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30F8B8">
      <w:pPr>
        <w:spacing w:line="360" w:lineRule="auto"/>
        <w:ind w:firstLine="562" w:firstLineChars="200"/>
        <w:jc w:val="center"/>
        <w:rPr>
          <w:rStyle w:val="5"/>
          <w:rFonts w:hint="eastAsia" w:ascii="宋体" w:hAnsi="宋体" w:eastAsia="宋体" w:cs="宋体"/>
          <w:b/>
          <w:bCs/>
          <w:color w:val="auto"/>
          <w:sz w:val="28"/>
          <w:szCs w:val="28"/>
          <w:highlight w:val="none"/>
          <w:u w:val="none"/>
          <w:shd w:val="clear" w:color="auto" w:fill="FFFFFF"/>
        </w:rPr>
      </w:pPr>
      <w:r>
        <w:rPr>
          <w:rStyle w:val="5"/>
          <w:rFonts w:hint="eastAsia" w:ascii="宋体" w:hAnsi="宋体" w:eastAsia="宋体" w:cs="宋体"/>
          <w:b/>
          <w:bCs/>
          <w:color w:val="auto"/>
          <w:sz w:val="28"/>
          <w:szCs w:val="28"/>
          <w:highlight w:val="none"/>
          <w:u w:val="none"/>
          <w:shd w:val="clear" w:color="auto" w:fill="FFFFFF"/>
        </w:rPr>
        <w:t>不参与串通投标承诺书</w:t>
      </w:r>
    </w:p>
    <w:p w14:paraId="1E312170">
      <w:pPr>
        <w:jc w:val="center"/>
        <w:rPr>
          <w:rFonts w:ascii="宋体" w:hAnsi="宋体" w:eastAsia="宋体" w:cs="宋体"/>
          <w:color w:val="auto"/>
          <w:sz w:val="24"/>
          <w:szCs w:val="24"/>
        </w:rPr>
      </w:pPr>
    </w:p>
    <w:p w14:paraId="0DD88ADE">
      <w:pPr>
        <w:spacing w:line="360" w:lineRule="auto"/>
        <w:rPr>
          <w:rFonts w:ascii="宋体" w:hAnsi="宋体" w:eastAsia="宋体" w:cs="宋体"/>
          <w:color w:val="auto"/>
          <w:sz w:val="24"/>
          <w:szCs w:val="24"/>
        </w:rPr>
      </w:pPr>
      <w:r>
        <w:rPr>
          <w:rFonts w:ascii="宋体" w:hAnsi="宋体" w:eastAsia="宋体" w:cs="宋体"/>
          <w:color w:val="auto"/>
          <w:sz w:val="24"/>
          <w:szCs w:val="24"/>
        </w:rPr>
        <w:t>致</w:t>
      </w:r>
      <w:r>
        <w:rPr>
          <w:rFonts w:hint="eastAsia" w:ascii="宋体" w:hAnsi="宋体" w:eastAsia="宋体" w:cs="宋体"/>
          <w:color w:val="auto"/>
          <w:sz w:val="24"/>
          <w:szCs w:val="24"/>
          <w:lang w:val="en-US" w:eastAsia="zh-CN"/>
        </w:rPr>
        <w:t>山东石油化工学院</w:t>
      </w:r>
      <w:r>
        <w:rPr>
          <w:rFonts w:ascii="宋体" w:hAnsi="宋体" w:eastAsia="宋体" w:cs="宋体"/>
          <w:color w:val="auto"/>
          <w:sz w:val="24"/>
          <w:szCs w:val="24"/>
        </w:rPr>
        <w:t xml:space="preserve">： </w:t>
      </w:r>
      <w:bookmarkStart w:id="0" w:name="_GoBack"/>
      <w:bookmarkEnd w:id="0"/>
    </w:p>
    <w:p w14:paraId="3C0738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eastAsia="zh-CN"/>
        </w:rPr>
      </w:pPr>
      <w:r>
        <w:rPr>
          <w:rFonts w:ascii="宋体" w:hAnsi="宋体" w:eastAsia="宋体" w:cs="宋体"/>
          <w:color w:val="auto"/>
          <w:sz w:val="24"/>
          <w:szCs w:val="24"/>
        </w:rPr>
        <w:t>我单位参加</w:t>
      </w:r>
      <w:r>
        <w:rPr>
          <w:rFonts w:hint="eastAsia" w:ascii="宋体" w:hAnsi="宋体" w:eastAsia="宋体" w:cs="宋体"/>
          <w:color w:val="auto"/>
          <w:sz w:val="24"/>
          <w:szCs w:val="24"/>
          <w:u w:val="single"/>
          <w:lang w:val="en-US" w:eastAsia="zh-CN"/>
        </w:rPr>
        <w:t xml:space="preserve">               项目名称              </w:t>
      </w:r>
      <w:r>
        <w:rPr>
          <w:rFonts w:ascii="宋体" w:hAnsi="宋体" w:eastAsia="宋体" w:cs="宋体"/>
          <w:color w:val="auto"/>
          <w:sz w:val="24"/>
          <w:szCs w:val="24"/>
        </w:rPr>
        <w:t>（项目编号</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包号：</w:t>
      </w:r>
      <w:r>
        <w:rPr>
          <w:rFonts w:hint="eastAsia" w:ascii="宋体" w:hAnsi="宋体" w:eastAsia="宋体" w:cs="宋体"/>
          <w:color w:val="auto"/>
          <w:sz w:val="24"/>
          <w:szCs w:val="24"/>
          <w:u w:val="single"/>
          <w:lang w:val="en-US" w:eastAsia="zh-CN"/>
        </w:rPr>
        <w:t xml:space="preserve">           </w:t>
      </w:r>
      <w:r>
        <w:rPr>
          <w:rFonts w:ascii="宋体" w:hAnsi="宋体" w:eastAsia="宋体" w:cs="宋体"/>
          <w:color w:val="auto"/>
          <w:sz w:val="24"/>
          <w:szCs w:val="24"/>
        </w:rPr>
        <w:t>）的投标，遵循公开、公平、公正、诚实守信的原则， 依法依规参加项目竞标</w:t>
      </w:r>
      <w:r>
        <w:rPr>
          <w:rFonts w:hint="eastAsia" w:ascii="宋体" w:hAnsi="宋体" w:eastAsia="宋体" w:cs="宋体"/>
          <w:color w:val="auto"/>
          <w:sz w:val="24"/>
          <w:szCs w:val="24"/>
          <w:lang w:eastAsia="zh-CN"/>
        </w:rPr>
        <w:t>。</w:t>
      </w:r>
    </w:p>
    <w:p w14:paraId="4B4406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color w:val="auto"/>
          <w:sz w:val="24"/>
          <w:szCs w:val="24"/>
        </w:rPr>
      </w:pPr>
      <w:r>
        <w:rPr>
          <w:rFonts w:hint="eastAsia" w:ascii="宋体" w:hAnsi="宋体" w:eastAsia="宋体" w:cs="宋体"/>
          <w:color w:val="auto"/>
          <w:sz w:val="24"/>
          <w:szCs w:val="24"/>
          <w:lang w:val="en-US" w:eastAsia="zh-CN"/>
        </w:rPr>
        <w:t>一、</w:t>
      </w:r>
      <w:r>
        <w:rPr>
          <w:rFonts w:ascii="宋体" w:hAnsi="宋体" w:eastAsia="宋体" w:cs="宋体"/>
          <w:color w:val="auto"/>
          <w:sz w:val="24"/>
          <w:szCs w:val="24"/>
        </w:rPr>
        <w:t>承诺</w:t>
      </w:r>
      <w:r>
        <w:rPr>
          <w:rFonts w:hint="eastAsia" w:ascii="宋体" w:hAnsi="宋体" w:eastAsia="宋体" w:cs="宋体"/>
          <w:color w:val="auto"/>
          <w:sz w:val="24"/>
          <w:szCs w:val="24"/>
          <w:lang w:val="en-US" w:eastAsia="zh-CN"/>
        </w:rPr>
        <w:t>不存在以下串通投标的情形</w:t>
      </w:r>
      <w:r>
        <w:rPr>
          <w:rFonts w:ascii="宋体" w:hAnsi="宋体" w:eastAsia="宋体" w:cs="宋体"/>
          <w:color w:val="auto"/>
          <w:sz w:val="24"/>
          <w:szCs w:val="24"/>
        </w:rPr>
        <w:t>：</w:t>
      </w:r>
    </w:p>
    <w:p w14:paraId="4FA8599E">
      <w:pPr>
        <w:keepNext w:val="0"/>
        <w:keepLines w:val="0"/>
        <w:pageBreakBefore w:val="0"/>
        <w:widowControl w:val="0"/>
        <w:numPr>
          <w:ilvl w:val="0"/>
          <w:numId w:val="0"/>
        </w:numPr>
        <w:kinsoku/>
        <w:wordWrap/>
        <w:overflowPunct/>
        <w:topLinePunct w:val="0"/>
        <w:autoSpaceDE/>
        <w:autoSpaceDN/>
        <w:bidi w:val="0"/>
        <w:adjustRightInd/>
        <w:snapToGrid/>
        <w:spacing w:after="80" w:line="24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kern w:val="2"/>
          <w:sz w:val="24"/>
          <w:szCs w:val="24"/>
          <w:lang w:val="en-US" w:eastAsia="zh-CN" w:bidi="ar-SA"/>
        </w:rPr>
        <w:t>（1）</w:t>
      </w:r>
      <w:r>
        <w:rPr>
          <w:rFonts w:hint="eastAsia" w:ascii="宋体" w:hAnsi="宋体" w:eastAsia="宋体" w:cs="宋体"/>
          <w:color w:val="auto"/>
          <w:sz w:val="24"/>
          <w:szCs w:val="24"/>
          <w:lang w:val="en-US" w:eastAsia="zh-CN"/>
        </w:rPr>
        <w:t>直接或者间接从采购人或者采购代理机构处获得其他供应商的相关情况并修改其投标文件或者响应文件；</w:t>
      </w:r>
    </w:p>
    <w:p w14:paraId="34CE237B">
      <w:pPr>
        <w:keepNext w:val="0"/>
        <w:keepLines w:val="0"/>
        <w:pageBreakBefore w:val="0"/>
        <w:widowControl w:val="0"/>
        <w:numPr>
          <w:ilvl w:val="0"/>
          <w:numId w:val="0"/>
        </w:numPr>
        <w:kinsoku/>
        <w:wordWrap/>
        <w:overflowPunct/>
        <w:topLinePunct w:val="0"/>
        <w:autoSpaceDE/>
        <w:autoSpaceDN/>
        <w:bidi w:val="0"/>
        <w:adjustRightInd/>
        <w:snapToGrid/>
        <w:spacing w:after="80" w:line="24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kern w:val="2"/>
          <w:sz w:val="24"/>
          <w:szCs w:val="24"/>
          <w:lang w:val="en-US" w:eastAsia="zh-CN" w:bidi="ar-SA"/>
        </w:rPr>
        <w:t>（2）</w:t>
      </w:r>
      <w:r>
        <w:rPr>
          <w:rFonts w:hint="default" w:ascii="宋体" w:hAnsi="宋体" w:eastAsia="宋体" w:cs="宋体"/>
          <w:color w:val="auto"/>
          <w:sz w:val="24"/>
          <w:szCs w:val="24"/>
          <w:lang w:val="en-US" w:eastAsia="zh-CN"/>
        </w:rPr>
        <w:t>按照采购人或者采购代理机构的授意撤换、修改投标文件或者响应文件；</w:t>
      </w:r>
    </w:p>
    <w:p w14:paraId="70EF5D3F">
      <w:pPr>
        <w:keepNext w:val="0"/>
        <w:keepLines w:val="0"/>
        <w:pageBreakBefore w:val="0"/>
        <w:widowControl w:val="0"/>
        <w:numPr>
          <w:ilvl w:val="0"/>
          <w:numId w:val="0"/>
        </w:numPr>
        <w:kinsoku/>
        <w:wordWrap/>
        <w:overflowPunct/>
        <w:topLinePunct w:val="0"/>
        <w:autoSpaceDE/>
        <w:autoSpaceDN/>
        <w:bidi w:val="0"/>
        <w:adjustRightInd/>
        <w:snapToGrid/>
        <w:spacing w:after="80" w:line="24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kern w:val="2"/>
          <w:sz w:val="24"/>
          <w:szCs w:val="24"/>
          <w:lang w:val="en-US" w:eastAsia="zh-CN" w:bidi="ar-SA"/>
        </w:rPr>
        <w:t>（3）</w:t>
      </w:r>
      <w:r>
        <w:rPr>
          <w:rFonts w:hint="eastAsia" w:ascii="宋体" w:hAnsi="宋体" w:eastAsia="宋体" w:cs="宋体"/>
          <w:color w:val="auto"/>
          <w:sz w:val="24"/>
          <w:szCs w:val="24"/>
          <w:lang w:val="en-US" w:eastAsia="zh-CN"/>
        </w:rPr>
        <w:t>与其他供应商</w:t>
      </w:r>
      <w:r>
        <w:rPr>
          <w:rFonts w:hint="default" w:ascii="宋体" w:hAnsi="宋体" w:eastAsia="宋体" w:cs="宋体"/>
          <w:color w:val="auto"/>
          <w:sz w:val="24"/>
          <w:szCs w:val="24"/>
          <w:lang w:val="en-US" w:eastAsia="zh-CN"/>
        </w:rPr>
        <w:t>之间协商报价、技术方案等投标文件或者响应文件的实质性内容；</w:t>
      </w:r>
    </w:p>
    <w:p w14:paraId="73E5BBAE">
      <w:pPr>
        <w:keepNext w:val="0"/>
        <w:keepLines w:val="0"/>
        <w:pageBreakBefore w:val="0"/>
        <w:widowControl w:val="0"/>
        <w:numPr>
          <w:ilvl w:val="0"/>
          <w:numId w:val="0"/>
        </w:numPr>
        <w:kinsoku/>
        <w:wordWrap/>
        <w:overflowPunct/>
        <w:topLinePunct w:val="0"/>
        <w:autoSpaceDE/>
        <w:autoSpaceDN/>
        <w:bidi w:val="0"/>
        <w:adjustRightInd/>
        <w:snapToGrid/>
        <w:spacing w:after="80" w:line="24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kern w:val="2"/>
          <w:sz w:val="24"/>
          <w:szCs w:val="24"/>
          <w:lang w:val="en-US" w:eastAsia="zh-CN" w:bidi="ar-SA"/>
        </w:rPr>
        <w:t>（4）</w:t>
      </w:r>
      <w:r>
        <w:rPr>
          <w:rFonts w:hint="eastAsia" w:ascii="宋体" w:hAnsi="宋体" w:eastAsia="宋体" w:cs="宋体"/>
          <w:color w:val="auto"/>
          <w:sz w:val="24"/>
          <w:szCs w:val="24"/>
          <w:lang w:val="en-US" w:eastAsia="zh-CN"/>
        </w:rPr>
        <w:t>与</w:t>
      </w:r>
      <w:r>
        <w:rPr>
          <w:rFonts w:hint="default" w:ascii="宋体" w:hAnsi="宋体" w:eastAsia="宋体" w:cs="宋体"/>
          <w:color w:val="auto"/>
          <w:sz w:val="24"/>
          <w:szCs w:val="24"/>
          <w:lang w:val="en-US" w:eastAsia="zh-CN"/>
        </w:rPr>
        <w:t>属于同一集团、协会、商会等组织成员的供应商按照该组织要求协同参加政府采购活动；</w:t>
      </w:r>
    </w:p>
    <w:p w14:paraId="5C124627">
      <w:pPr>
        <w:keepNext w:val="0"/>
        <w:keepLines w:val="0"/>
        <w:pageBreakBefore w:val="0"/>
        <w:widowControl w:val="0"/>
        <w:numPr>
          <w:ilvl w:val="0"/>
          <w:numId w:val="0"/>
        </w:numPr>
        <w:kinsoku/>
        <w:wordWrap/>
        <w:overflowPunct/>
        <w:topLinePunct w:val="0"/>
        <w:autoSpaceDE/>
        <w:autoSpaceDN/>
        <w:bidi w:val="0"/>
        <w:adjustRightInd/>
        <w:snapToGrid/>
        <w:spacing w:after="80" w:line="24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kern w:val="2"/>
          <w:sz w:val="24"/>
          <w:szCs w:val="24"/>
          <w:lang w:val="en-US" w:eastAsia="zh-CN" w:bidi="ar-SA"/>
        </w:rPr>
        <w:t>（5）</w:t>
      </w:r>
      <w:r>
        <w:rPr>
          <w:rFonts w:hint="eastAsia" w:ascii="宋体" w:hAnsi="宋体" w:eastAsia="宋体" w:cs="宋体"/>
          <w:color w:val="auto"/>
          <w:sz w:val="24"/>
          <w:szCs w:val="24"/>
          <w:lang w:val="en-US" w:eastAsia="zh-CN"/>
        </w:rPr>
        <w:t>与其他供应商</w:t>
      </w:r>
      <w:r>
        <w:rPr>
          <w:rFonts w:hint="default" w:ascii="宋体" w:hAnsi="宋体" w:eastAsia="宋体" w:cs="宋体"/>
          <w:color w:val="auto"/>
          <w:sz w:val="24"/>
          <w:szCs w:val="24"/>
          <w:lang w:val="en-US" w:eastAsia="zh-CN"/>
        </w:rPr>
        <w:t>事先约定由某一特定供应商中标、成交；</w:t>
      </w:r>
    </w:p>
    <w:p w14:paraId="2783EB4A">
      <w:pPr>
        <w:keepNext w:val="0"/>
        <w:keepLines w:val="0"/>
        <w:pageBreakBefore w:val="0"/>
        <w:widowControl w:val="0"/>
        <w:numPr>
          <w:ilvl w:val="0"/>
          <w:numId w:val="0"/>
        </w:numPr>
        <w:kinsoku/>
        <w:wordWrap/>
        <w:overflowPunct/>
        <w:topLinePunct w:val="0"/>
        <w:autoSpaceDE/>
        <w:autoSpaceDN/>
        <w:bidi w:val="0"/>
        <w:adjustRightInd/>
        <w:snapToGrid/>
        <w:spacing w:after="80" w:line="24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kern w:val="2"/>
          <w:sz w:val="24"/>
          <w:szCs w:val="24"/>
          <w:lang w:val="en-US" w:eastAsia="zh-CN" w:bidi="ar-SA"/>
        </w:rPr>
        <w:t>（6）</w:t>
      </w:r>
      <w:r>
        <w:rPr>
          <w:rFonts w:hint="eastAsia" w:ascii="宋体" w:hAnsi="宋体" w:eastAsia="宋体" w:cs="宋体"/>
          <w:color w:val="auto"/>
          <w:sz w:val="24"/>
          <w:szCs w:val="24"/>
          <w:lang w:val="en-US" w:eastAsia="zh-CN"/>
        </w:rPr>
        <w:t>与其他供应商</w:t>
      </w:r>
      <w:r>
        <w:rPr>
          <w:rFonts w:hint="default" w:ascii="宋体" w:hAnsi="宋体" w:eastAsia="宋体" w:cs="宋体"/>
          <w:color w:val="auto"/>
          <w:sz w:val="24"/>
          <w:szCs w:val="24"/>
          <w:lang w:val="en-US" w:eastAsia="zh-CN"/>
        </w:rPr>
        <w:t>商定部分供应商放弃参加政府采购活动或者放弃中标、成交；</w:t>
      </w:r>
    </w:p>
    <w:p w14:paraId="3AE474DE">
      <w:pPr>
        <w:keepNext w:val="0"/>
        <w:keepLines w:val="0"/>
        <w:pageBreakBefore w:val="0"/>
        <w:widowControl w:val="0"/>
        <w:numPr>
          <w:ilvl w:val="0"/>
          <w:numId w:val="0"/>
        </w:numPr>
        <w:kinsoku/>
        <w:wordWrap/>
        <w:overflowPunct/>
        <w:topLinePunct w:val="0"/>
        <w:autoSpaceDE/>
        <w:autoSpaceDN/>
        <w:bidi w:val="0"/>
        <w:adjustRightInd/>
        <w:snapToGrid/>
        <w:spacing w:after="80" w:line="24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kern w:val="2"/>
          <w:sz w:val="24"/>
          <w:szCs w:val="24"/>
          <w:lang w:val="en-US" w:eastAsia="zh-CN" w:bidi="ar-SA"/>
        </w:rPr>
        <w:t>（7）</w:t>
      </w:r>
      <w:r>
        <w:rPr>
          <w:rFonts w:hint="default" w:ascii="宋体" w:hAnsi="宋体" w:eastAsia="宋体" w:cs="宋体"/>
          <w:color w:val="auto"/>
          <w:sz w:val="24"/>
          <w:szCs w:val="24"/>
          <w:lang w:val="en-US" w:eastAsia="zh-CN"/>
        </w:rPr>
        <w:t>与采购人或者采购代理机构之间、供应商相互之间，为谋求特定供应商中标、成交或者排斥其他供应商的其他串通行为</w:t>
      </w:r>
      <w:r>
        <w:rPr>
          <w:rFonts w:hint="eastAsia" w:ascii="宋体" w:hAnsi="宋体" w:eastAsia="宋体" w:cs="宋体"/>
          <w:color w:val="auto"/>
          <w:sz w:val="24"/>
          <w:szCs w:val="24"/>
          <w:lang w:val="en-US" w:eastAsia="zh-CN"/>
        </w:rPr>
        <w:t>。</w:t>
      </w:r>
    </w:p>
    <w:p w14:paraId="6C878EA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二、如有下列情形之一的，可视为我单位串通投标，认定投标无效：</w:t>
      </w:r>
    </w:p>
    <w:p w14:paraId="315DC8F6">
      <w:pPr>
        <w:keepNext w:val="0"/>
        <w:keepLines w:val="0"/>
        <w:pageBreakBefore w:val="0"/>
        <w:widowControl w:val="0"/>
        <w:numPr>
          <w:ilvl w:val="0"/>
          <w:numId w:val="0"/>
        </w:numPr>
        <w:kinsoku/>
        <w:wordWrap/>
        <w:overflowPunct/>
        <w:topLinePunct w:val="0"/>
        <w:autoSpaceDE/>
        <w:autoSpaceDN/>
        <w:bidi w:val="0"/>
        <w:adjustRightInd/>
        <w:snapToGrid/>
        <w:spacing w:after="80" w:line="24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（1）不同投标人的投标文件由同一单位或者个人编制；</w:t>
      </w:r>
    </w:p>
    <w:p w14:paraId="324B7EF4">
      <w:pPr>
        <w:keepNext w:val="0"/>
        <w:keepLines w:val="0"/>
        <w:pageBreakBefore w:val="0"/>
        <w:widowControl w:val="0"/>
        <w:numPr>
          <w:ilvl w:val="0"/>
          <w:numId w:val="0"/>
        </w:numPr>
        <w:kinsoku/>
        <w:wordWrap/>
        <w:overflowPunct/>
        <w:topLinePunct w:val="0"/>
        <w:autoSpaceDE/>
        <w:autoSpaceDN/>
        <w:bidi w:val="0"/>
        <w:adjustRightInd/>
        <w:snapToGrid/>
        <w:spacing w:after="80" w:line="24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（2）不同投标人委托同一单位或者个人办理投标事宜；</w:t>
      </w:r>
    </w:p>
    <w:p w14:paraId="333FCF9C">
      <w:pPr>
        <w:keepNext w:val="0"/>
        <w:keepLines w:val="0"/>
        <w:pageBreakBefore w:val="0"/>
        <w:widowControl w:val="0"/>
        <w:numPr>
          <w:ilvl w:val="0"/>
          <w:numId w:val="0"/>
        </w:numPr>
        <w:kinsoku/>
        <w:wordWrap/>
        <w:overflowPunct/>
        <w:topLinePunct w:val="0"/>
        <w:autoSpaceDE/>
        <w:autoSpaceDN/>
        <w:bidi w:val="0"/>
        <w:adjustRightInd/>
        <w:snapToGrid/>
        <w:spacing w:after="80" w:line="24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（3）不同投标人的投标文件载明的项目管理成员或者联系人员为同一人；</w:t>
      </w:r>
    </w:p>
    <w:p w14:paraId="2661CB4D">
      <w:pPr>
        <w:keepNext w:val="0"/>
        <w:keepLines w:val="0"/>
        <w:pageBreakBefore w:val="0"/>
        <w:widowControl w:val="0"/>
        <w:numPr>
          <w:ilvl w:val="0"/>
          <w:numId w:val="0"/>
        </w:numPr>
        <w:kinsoku/>
        <w:wordWrap/>
        <w:overflowPunct/>
        <w:topLinePunct w:val="0"/>
        <w:autoSpaceDE/>
        <w:autoSpaceDN/>
        <w:bidi w:val="0"/>
        <w:adjustRightInd/>
        <w:snapToGrid/>
        <w:spacing w:after="80" w:line="24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（4）不同投标人的投标文件异常一致或者投标报价呈规律性差异；</w:t>
      </w:r>
    </w:p>
    <w:p w14:paraId="5B46B2CF">
      <w:pPr>
        <w:keepNext w:val="0"/>
        <w:keepLines w:val="0"/>
        <w:pageBreakBefore w:val="0"/>
        <w:widowControl w:val="0"/>
        <w:numPr>
          <w:ilvl w:val="0"/>
          <w:numId w:val="0"/>
        </w:numPr>
        <w:kinsoku/>
        <w:wordWrap/>
        <w:overflowPunct/>
        <w:topLinePunct w:val="0"/>
        <w:autoSpaceDE/>
        <w:autoSpaceDN/>
        <w:bidi w:val="0"/>
        <w:adjustRightInd/>
        <w:snapToGrid/>
        <w:spacing w:after="80" w:line="24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（5）不同投标人的投标文件相互混装；</w:t>
      </w:r>
    </w:p>
    <w:p w14:paraId="7172D549">
      <w:pPr>
        <w:keepNext w:val="0"/>
        <w:keepLines w:val="0"/>
        <w:pageBreakBefore w:val="0"/>
        <w:widowControl w:val="0"/>
        <w:numPr>
          <w:ilvl w:val="0"/>
          <w:numId w:val="0"/>
        </w:numPr>
        <w:kinsoku/>
        <w:wordWrap/>
        <w:overflowPunct/>
        <w:topLinePunct w:val="0"/>
        <w:autoSpaceDE/>
        <w:autoSpaceDN/>
        <w:bidi w:val="0"/>
        <w:adjustRightInd/>
        <w:snapToGrid/>
        <w:spacing w:after="80" w:line="24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（6）不同投标人的投标保证金从同一单位或者个人的账户转出。</w:t>
      </w:r>
    </w:p>
    <w:p w14:paraId="7F893CD2">
      <w:pPr>
        <w:keepNext w:val="0"/>
        <w:keepLines w:val="0"/>
        <w:pageBreakBefore w:val="0"/>
        <w:widowControl w:val="0"/>
        <w:kinsoku/>
        <w:wordWrap/>
        <w:overflowPunct/>
        <w:topLinePunct w:val="0"/>
        <w:autoSpaceDE/>
        <w:autoSpaceDN/>
        <w:bidi w:val="0"/>
        <w:adjustRightInd/>
        <w:snapToGrid/>
        <w:spacing w:after="80" w:line="360" w:lineRule="auto"/>
        <w:ind w:firstLine="480" w:firstLineChars="200"/>
        <w:textAlignment w:val="auto"/>
        <w:rPr>
          <w:rFonts w:ascii="宋体" w:hAnsi="宋体" w:eastAsia="宋体" w:cs="宋体"/>
          <w:color w:val="auto"/>
          <w:sz w:val="24"/>
          <w:szCs w:val="24"/>
        </w:rPr>
      </w:pPr>
      <w:r>
        <w:rPr>
          <w:rFonts w:hint="eastAsia" w:ascii="宋体" w:hAnsi="宋体" w:eastAsia="宋体" w:cs="宋体"/>
          <w:color w:val="auto"/>
          <w:sz w:val="24"/>
          <w:szCs w:val="24"/>
          <w:lang w:val="en-US" w:eastAsia="zh-CN"/>
        </w:rPr>
        <w:t>三、</w:t>
      </w:r>
      <w:r>
        <w:rPr>
          <w:rFonts w:ascii="宋体" w:hAnsi="宋体" w:eastAsia="宋体" w:cs="宋体"/>
          <w:color w:val="auto"/>
          <w:sz w:val="24"/>
          <w:szCs w:val="24"/>
        </w:rPr>
        <w:t>我单位如被查实在本项目招标投标活动中存在</w:t>
      </w:r>
      <w:r>
        <w:rPr>
          <w:rFonts w:hint="eastAsia" w:ascii="宋体" w:hAnsi="宋体" w:eastAsia="宋体" w:cs="宋体"/>
          <w:color w:val="auto"/>
          <w:sz w:val="24"/>
          <w:szCs w:val="24"/>
          <w:lang w:val="en-US" w:eastAsia="zh-CN"/>
        </w:rPr>
        <w:t>串通投标行为</w:t>
      </w:r>
      <w:r>
        <w:rPr>
          <w:rFonts w:ascii="宋体" w:hAnsi="宋体" w:eastAsia="宋体" w:cs="宋体"/>
          <w:color w:val="auto"/>
          <w:sz w:val="24"/>
          <w:szCs w:val="24"/>
        </w:rPr>
        <w:t>的，接受</w:t>
      </w:r>
      <w:r>
        <w:rPr>
          <w:rFonts w:hint="eastAsia" w:ascii="宋体" w:hAnsi="宋体" w:eastAsia="宋体" w:cs="宋体"/>
          <w:color w:val="auto"/>
          <w:sz w:val="24"/>
          <w:szCs w:val="24"/>
          <w:lang w:val="en-US" w:eastAsia="zh-CN"/>
        </w:rPr>
        <w:t>有关部门</w:t>
      </w:r>
      <w:r>
        <w:rPr>
          <w:rFonts w:ascii="宋体" w:hAnsi="宋体" w:eastAsia="宋体" w:cs="宋体"/>
          <w:color w:val="auto"/>
          <w:sz w:val="24"/>
          <w:szCs w:val="24"/>
        </w:rPr>
        <w:t>处以采购金额千分之五以上千分之十以下的罚款，列入不良行为记录名单，在一至三年内禁止参加政府采购活动，有违法所得的，并处没收违法所得</w:t>
      </w:r>
      <w:r>
        <w:rPr>
          <w:rFonts w:hint="eastAsia" w:ascii="宋体" w:hAnsi="宋体" w:cs="宋体"/>
          <w:color w:val="auto"/>
          <w:sz w:val="24"/>
          <w:szCs w:val="24"/>
          <w:lang w:eastAsia="zh-CN"/>
        </w:rPr>
        <w:t>；</w:t>
      </w:r>
      <w:r>
        <w:rPr>
          <w:rFonts w:ascii="宋体" w:hAnsi="宋体" w:eastAsia="宋体" w:cs="宋体"/>
          <w:color w:val="auto"/>
          <w:sz w:val="24"/>
          <w:szCs w:val="24"/>
        </w:rPr>
        <w:t xml:space="preserve">构成犯罪的，依法追究刑事责任。 </w:t>
      </w:r>
    </w:p>
    <w:p w14:paraId="6CC78849">
      <w:pPr>
        <w:spacing w:line="360" w:lineRule="auto"/>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四、我单位单位负责人为：       ，身份证号：                  。</w:t>
      </w:r>
    </w:p>
    <w:p w14:paraId="3299A86A">
      <w:pPr>
        <w:spacing w:line="360" w:lineRule="auto"/>
        <w:ind w:firstLine="480"/>
        <w:rPr>
          <w:rFonts w:hint="default" w:eastAsia="宋体"/>
          <w:color w:val="auto"/>
          <w:u w:val="none"/>
          <w:lang w:val="en-US" w:eastAsia="zh-CN"/>
        </w:rPr>
      </w:pPr>
      <w:r>
        <w:rPr>
          <w:rFonts w:hint="eastAsia" w:ascii="宋体" w:hAnsi="宋体" w:eastAsia="宋体" w:cs="宋体"/>
          <w:color w:val="auto"/>
          <w:sz w:val="24"/>
          <w:szCs w:val="24"/>
          <w:lang w:val="en-US" w:eastAsia="zh-CN"/>
        </w:rPr>
        <w:t>五、与我单位</w:t>
      </w:r>
      <w:r>
        <w:rPr>
          <w:rFonts w:hint="eastAsia" w:ascii="宋体" w:hAnsi="宋体" w:eastAsia="宋体" w:cs="宋体"/>
          <w:i w:val="0"/>
          <w:iCs w:val="0"/>
          <w:caps w:val="0"/>
          <w:color w:val="auto"/>
          <w:spacing w:val="0"/>
          <w:sz w:val="24"/>
          <w:szCs w:val="24"/>
          <w:shd w:val="clear" w:color="auto" w:fill="auto"/>
        </w:rPr>
        <w:t>存在直接控股、管理关系的</w:t>
      </w:r>
      <w:r>
        <w:rPr>
          <w:rFonts w:hint="eastAsia" w:ascii="宋体" w:hAnsi="宋体" w:eastAsia="宋体" w:cs="宋体"/>
          <w:i w:val="0"/>
          <w:iCs w:val="0"/>
          <w:caps w:val="0"/>
          <w:color w:val="auto"/>
          <w:spacing w:val="0"/>
          <w:sz w:val="24"/>
          <w:szCs w:val="24"/>
          <w:shd w:val="clear" w:color="auto" w:fill="auto"/>
          <w:lang w:eastAsia="zh-CN"/>
        </w:rPr>
        <w:t>单位</w:t>
      </w:r>
      <w:r>
        <w:rPr>
          <w:rFonts w:hint="eastAsia" w:ascii="宋体" w:hAnsi="宋体" w:eastAsia="宋体" w:cs="宋体"/>
          <w:i w:val="0"/>
          <w:iCs w:val="0"/>
          <w:caps w:val="0"/>
          <w:color w:val="auto"/>
          <w:spacing w:val="0"/>
          <w:sz w:val="24"/>
          <w:szCs w:val="24"/>
          <w:shd w:val="clear" w:color="auto" w:fill="auto"/>
          <w:lang w:val="en-US" w:eastAsia="zh-CN"/>
        </w:rPr>
        <w:t>有</w:t>
      </w:r>
      <w:r>
        <w:rPr>
          <w:rFonts w:hint="eastAsia" w:ascii="宋体" w:hAnsi="宋体" w:eastAsia="宋体" w:cs="宋体"/>
          <w:i w:val="0"/>
          <w:iCs w:val="0"/>
          <w:caps w:val="0"/>
          <w:color w:val="auto"/>
          <w:spacing w:val="0"/>
          <w:sz w:val="24"/>
          <w:szCs w:val="24"/>
          <w:u w:val="single"/>
          <w:shd w:val="clear" w:color="auto" w:fill="auto"/>
          <w:lang w:val="en-US" w:eastAsia="zh-CN"/>
        </w:rPr>
        <w:t xml:space="preserve">                         </w:t>
      </w:r>
      <w:r>
        <w:rPr>
          <w:rFonts w:hint="eastAsia" w:ascii="宋体" w:hAnsi="宋体" w:eastAsia="宋体" w:cs="宋体"/>
          <w:i w:val="0"/>
          <w:iCs w:val="0"/>
          <w:caps w:val="0"/>
          <w:color w:val="auto"/>
          <w:spacing w:val="0"/>
          <w:sz w:val="24"/>
          <w:szCs w:val="24"/>
          <w:u w:val="none"/>
          <w:shd w:val="clear" w:color="auto" w:fill="auto"/>
          <w:lang w:val="en-US" w:eastAsia="zh-CN"/>
        </w:rPr>
        <w:t>。（没有请填/）</w:t>
      </w:r>
    </w:p>
    <w:p w14:paraId="37B4F174">
      <w:pPr>
        <w:spacing w:line="360" w:lineRule="auto"/>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 xml:space="preserve">                </w:t>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ascii="宋体" w:hAnsi="宋体" w:eastAsia="宋体" w:cs="宋体"/>
          <w:color w:val="auto"/>
          <w:sz w:val="24"/>
          <w:szCs w:val="24"/>
        </w:rPr>
        <w:t>投标单位</w:t>
      </w:r>
      <w:r>
        <w:rPr>
          <w:rFonts w:hint="eastAsia" w:ascii="宋体" w:hAnsi="宋体" w:cs="宋体"/>
          <w:color w:val="auto"/>
          <w:sz w:val="24"/>
          <w:szCs w:val="24"/>
          <w:lang w:eastAsia="zh-CN"/>
        </w:rPr>
        <w:t>（</w:t>
      </w:r>
      <w:r>
        <w:rPr>
          <w:rFonts w:ascii="宋体" w:hAnsi="宋体" w:eastAsia="宋体" w:cs="宋体"/>
          <w:color w:val="auto"/>
          <w:sz w:val="24"/>
          <w:szCs w:val="24"/>
        </w:rPr>
        <w:t>公章</w:t>
      </w:r>
      <w:r>
        <w:rPr>
          <w:rFonts w:hint="eastAsia" w:ascii="宋体" w:hAnsi="宋体" w:cs="宋体"/>
          <w:color w:val="auto"/>
          <w:sz w:val="24"/>
          <w:szCs w:val="24"/>
          <w:lang w:eastAsia="zh-CN"/>
        </w:rPr>
        <w:t>）</w:t>
      </w:r>
      <w:r>
        <w:rPr>
          <w:rFonts w:hint="eastAsia" w:ascii="宋体" w:hAnsi="宋体" w:eastAsia="宋体" w:cs="宋体"/>
          <w:color w:val="auto"/>
          <w:sz w:val="24"/>
          <w:szCs w:val="24"/>
          <w:lang w:eastAsia="zh-CN"/>
        </w:rPr>
        <w:t>：</w:t>
      </w:r>
    </w:p>
    <w:p w14:paraId="3228E1B4">
      <w:pPr>
        <w:spacing w:line="360" w:lineRule="auto"/>
        <w:jc w:val="center"/>
        <w:rPr>
          <w:rFonts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ascii="宋体" w:hAnsi="宋体" w:eastAsia="宋体" w:cs="宋体"/>
          <w:color w:val="auto"/>
          <w:sz w:val="24"/>
          <w:szCs w:val="24"/>
        </w:rPr>
        <w:t>法定代表人</w:t>
      </w:r>
      <w:r>
        <w:rPr>
          <w:rFonts w:hint="eastAsia" w:ascii="宋体" w:hAnsi="宋体" w:cs="宋体"/>
          <w:color w:val="auto"/>
          <w:sz w:val="24"/>
          <w:szCs w:val="24"/>
          <w:lang w:eastAsia="zh-CN"/>
        </w:rPr>
        <w:t>（</w:t>
      </w:r>
      <w:r>
        <w:rPr>
          <w:rFonts w:hint="eastAsia" w:ascii="宋体" w:hAnsi="宋体" w:eastAsia="宋体" w:cs="宋体"/>
          <w:color w:val="auto"/>
          <w:kern w:val="2"/>
          <w:sz w:val="24"/>
          <w:szCs w:val="24"/>
          <w:highlight w:val="none"/>
          <w:lang w:eastAsia="zh-CN"/>
        </w:rPr>
        <w:t>签字或</w:t>
      </w:r>
      <w:r>
        <w:rPr>
          <w:rFonts w:hint="eastAsia" w:ascii="宋体" w:hAnsi="宋体" w:eastAsia="宋体" w:cs="宋体"/>
          <w:color w:val="auto"/>
          <w:kern w:val="2"/>
          <w:sz w:val="24"/>
          <w:szCs w:val="24"/>
          <w:highlight w:val="none"/>
          <w:lang w:val="en-US" w:eastAsia="zh-CN"/>
        </w:rPr>
        <w:t>印鉴或签章</w:t>
      </w:r>
      <w:r>
        <w:rPr>
          <w:rFonts w:hint="eastAsia" w:ascii="宋体" w:hAnsi="宋体" w:cs="宋体"/>
          <w:color w:val="auto"/>
          <w:sz w:val="24"/>
          <w:szCs w:val="24"/>
          <w:lang w:eastAsia="zh-CN"/>
        </w:rPr>
        <w:t>）</w:t>
      </w:r>
      <w:r>
        <w:rPr>
          <w:rFonts w:ascii="宋体" w:hAnsi="宋体" w:eastAsia="宋体" w:cs="宋体"/>
          <w:color w:val="auto"/>
          <w:sz w:val="24"/>
          <w:szCs w:val="24"/>
        </w:rPr>
        <w:t xml:space="preserve">： </w:t>
      </w:r>
    </w:p>
    <w:p w14:paraId="42C43FC1">
      <w:pPr>
        <w:pStyle w:val="2"/>
        <w:keepNext w:val="0"/>
        <w:keepLines w:val="0"/>
        <w:pageBreakBefore w:val="0"/>
        <w:widowControl w:val="0"/>
        <w:kinsoku/>
        <w:wordWrap/>
        <w:overflowPunct/>
        <w:topLinePunct w:val="0"/>
        <w:autoSpaceDE/>
        <w:autoSpaceDN/>
        <w:bidi w:val="0"/>
        <w:adjustRightInd w:val="0"/>
        <w:spacing w:before="0" w:beforeAutospacing="0" w:after="0" w:afterAutospacing="0" w:line="440" w:lineRule="exac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4"/>
          <w:szCs w:val="24"/>
          <w:lang w:val="en-US" w:eastAsia="zh-CN"/>
        </w:rPr>
        <w:t xml:space="preserve">                                           </w:t>
      </w:r>
      <w:r>
        <w:rPr>
          <w:rFonts w:ascii="宋体" w:hAnsi="宋体" w:eastAsia="宋体" w:cs="宋体"/>
          <w:color w:val="auto"/>
          <w:sz w:val="24"/>
          <w:szCs w:val="24"/>
        </w:rPr>
        <w:t>日期：</w:t>
      </w:r>
      <w:r>
        <w:rPr>
          <w:rFonts w:hint="eastAsia" w:ascii="宋体" w:hAnsi="宋体" w:cs="宋体"/>
          <w:color w:val="auto"/>
          <w:sz w:val="24"/>
          <w:szCs w:val="24"/>
          <w:lang w:val="en-US" w:eastAsia="zh-CN"/>
        </w:rPr>
        <w:t xml:space="preserve">202  </w:t>
      </w:r>
      <w:r>
        <w:rPr>
          <w:rFonts w:ascii="宋体" w:hAnsi="宋体" w:eastAsia="宋体" w:cs="宋体"/>
          <w:color w:val="auto"/>
          <w:sz w:val="24"/>
          <w:szCs w:val="24"/>
        </w:rPr>
        <w:t>年</w:t>
      </w:r>
      <w:r>
        <w:rPr>
          <w:rFonts w:hint="eastAsia" w:ascii="宋体" w:hAnsi="宋体" w:cs="宋体"/>
          <w:color w:val="auto"/>
          <w:sz w:val="24"/>
          <w:szCs w:val="24"/>
          <w:lang w:val="en-US" w:eastAsia="zh-CN"/>
        </w:rPr>
        <w:t xml:space="preserve"> </w:t>
      </w:r>
      <w:r>
        <w:rPr>
          <w:rFonts w:ascii="宋体" w:hAnsi="宋体" w:eastAsia="宋体" w:cs="宋体"/>
          <w:color w:val="auto"/>
          <w:sz w:val="24"/>
          <w:szCs w:val="24"/>
        </w:rPr>
        <w:t xml:space="preserve"> 月 </w:t>
      </w:r>
      <w:r>
        <w:rPr>
          <w:rFonts w:hint="eastAsia" w:ascii="宋体" w:hAnsi="宋体" w:cs="宋体"/>
          <w:color w:val="auto"/>
          <w:sz w:val="24"/>
          <w:szCs w:val="24"/>
          <w:lang w:val="en-US" w:eastAsia="zh-CN"/>
        </w:rPr>
        <w:t xml:space="preserve"> </w:t>
      </w:r>
      <w:r>
        <w:rPr>
          <w:rFonts w:ascii="宋体" w:hAnsi="宋体" w:eastAsia="宋体" w:cs="宋体"/>
          <w:color w:val="auto"/>
          <w:sz w:val="24"/>
          <w:szCs w:val="24"/>
        </w:rPr>
        <w:t>日</w:t>
      </w:r>
    </w:p>
    <w:p w14:paraId="7B107AC5"/>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12E37"/>
    <w:rsid w:val="0426584D"/>
    <w:rsid w:val="044F7FB9"/>
    <w:rsid w:val="045F338D"/>
    <w:rsid w:val="05163404"/>
    <w:rsid w:val="057C2025"/>
    <w:rsid w:val="05BC48CD"/>
    <w:rsid w:val="05C17A19"/>
    <w:rsid w:val="06643588"/>
    <w:rsid w:val="068A5BD8"/>
    <w:rsid w:val="07090140"/>
    <w:rsid w:val="07104F69"/>
    <w:rsid w:val="08F906FD"/>
    <w:rsid w:val="098166F4"/>
    <w:rsid w:val="0A550138"/>
    <w:rsid w:val="0BF63C1E"/>
    <w:rsid w:val="0CDB32B7"/>
    <w:rsid w:val="0D165EDD"/>
    <w:rsid w:val="0D7B62D3"/>
    <w:rsid w:val="11341E24"/>
    <w:rsid w:val="137D4206"/>
    <w:rsid w:val="1735000C"/>
    <w:rsid w:val="17B349A2"/>
    <w:rsid w:val="18216AA9"/>
    <w:rsid w:val="187230AA"/>
    <w:rsid w:val="1E486BF3"/>
    <w:rsid w:val="20426865"/>
    <w:rsid w:val="217553A8"/>
    <w:rsid w:val="22727501"/>
    <w:rsid w:val="26EE68AF"/>
    <w:rsid w:val="272603EF"/>
    <w:rsid w:val="29A373AB"/>
    <w:rsid w:val="2A355A04"/>
    <w:rsid w:val="2AFB3C67"/>
    <w:rsid w:val="2B292D21"/>
    <w:rsid w:val="2CE868B5"/>
    <w:rsid w:val="2DBF3F9A"/>
    <w:rsid w:val="2DD811FC"/>
    <w:rsid w:val="2EB20562"/>
    <w:rsid w:val="317D4D14"/>
    <w:rsid w:val="31DB757C"/>
    <w:rsid w:val="32C37DFA"/>
    <w:rsid w:val="32CF5BC5"/>
    <w:rsid w:val="33A25B9B"/>
    <w:rsid w:val="36311BA6"/>
    <w:rsid w:val="363C3777"/>
    <w:rsid w:val="39741BE3"/>
    <w:rsid w:val="3C800420"/>
    <w:rsid w:val="3E242B0E"/>
    <w:rsid w:val="3F0630EE"/>
    <w:rsid w:val="3F8B6352"/>
    <w:rsid w:val="40035E26"/>
    <w:rsid w:val="41DE5EEE"/>
    <w:rsid w:val="41E16846"/>
    <w:rsid w:val="42284B92"/>
    <w:rsid w:val="4593411B"/>
    <w:rsid w:val="481E40F1"/>
    <w:rsid w:val="49C8629E"/>
    <w:rsid w:val="49E109CE"/>
    <w:rsid w:val="4AC13EF8"/>
    <w:rsid w:val="4B6D7D4C"/>
    <w:rsid w:val="4C6838D2"/>
    <w:rsid w:val="4CF360AE"/>
    <w:rsid w:val="4E0C1145"/>
    <w:rsid w:val="53EF6317"/>
    <w:rsid w:val="57831E4C"/>
    <w:rsid w:val="57D04EFD"/>
    <w:rsid w:val="58191F5A"/>
    <w:rsid w:val="5B8A1A7D"/>
    <w:rsid w:val="5BD56792"/>
    <w:rsid w:val="5E140E78"/>
    <w:rsid w:val="609D6819"/>
    <w:rsid w:val="60C11817"/>
    <w:rsid w:val="625D04F7"/>
    <w:rsid w:val="63825477"/>
    <w:rsid w:val="63A84287"/>
    <w:rsid w:val="644F2E1E"/>
    <w:rsid w:val="647B6CD6"/>
    <w:rsid w:val="64A159A7"/>
    <w:rsid w:val="665725D9"/>
    <w:rsid w:val="67C71C83"/>
    <w:rsid w:val="68001AEC"/>
    <w:rsid w:val="68276B06"/>
    <w:rsid w:val="68C7141E"/>
    <w:rsid w:val="690D1073"/>
    <w:rsid w:val="69F723FC"/>
    <w:rsid w:val="6A466176"/>
    <w:rsid w:val="6AAC7650"/>
    <w:rsid w:val="6B720995"/>
    <w:rsid w:val="6DF93260"/>
    <w:rsid w:val="703620CE"/>
    <w:rsid w:val="7167061B"/>
    <w:rsid w:val="72055DAB"/>
    <w:rsid w:val="798F7E81"/>
    <w:rsid w:val="7A5B6ED4"/>
    <w:rsid w:val="7B1C36C1"/>
    <w:rsid w:val="7C5D5843"/>
    <w:rsid w:val="7D3C0797"/>
    <w:rsid w:val="7E92184F"/>
    <w:rsid w:val="7ED05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sz w:val="24"/>
      <w:szCs w:val="20"/>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761</Words>
  <Characters>763</Characters>
  <Lines>0</Lines>
  <Paragraphs>0</Paragraphs>
  <TotalTime>0</TotalTime>
  <ScaleCrop>false</ScaleCrop>
  <LinksUpToDate>false</LinksUpToDate>
  <CharactersWithSpaces>959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2022-04-21T05:31:00Z</dcterms:created>
  <dc:creator>Administrator</dc:creator>
  <cp:lastModifiedBy>啷哩个啷啷</cp:lastModifiedBy>
  <dcterms:modified xsi:type="dcterms:W3CDTF">2026-06-02T03:53:12Z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A45256584912475A97D3A3739215FE25</vt:lpwstr>
  </property>
  <property fmtid="{D5CDD505-2E9C-101B-9397-08002B2CF9AE}" pid="4" name="KSOTemplateDocerSaveRecord">
    <vt:lpwstr>eyJoZGlkIjoiNDRiMTEzM2UyODFlYTcxZWQ2MTQzODJjYjRjODZmYjciLCJ1c2VySWQiOiIxMDI0NDcwNjMyIn0=</vt:lpwstr>
  </property>
</Properties>
</file>