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4BD45">
      <w:pPr>
        <w:pStyle w:val="2"/>
        <w:spacing w:line="360" w:lineRule="auto"/>
        <w:rPr>
          <w:rFonts w:hint="eastAsia" w:ascii="仿宋_GB2312" w:hAnsi="仿宋_GB2312" w:eastAsia="仿宋_GB2312" w:cs="仿宋_GB2312"/>
          <w:b/>
          <w:bCs/>
          <w:color w:val="auto"/>
          <w:sz w:val="28"/>
          <w:szCs w:val="20"/>
          <w:highlight w:val="none"/>
        </w:rPr>
      </w:pPr>
      <w:r>
        <w:rPr>
          <w:rFonts w:hint="eastAsia" w:ascii="仿宋_GB2312" w:hAnsi="仿宋_GB2312" w:eastAsia="仿宋_GB2312" w:cs="仿宋_GB2312"/>
          <w:b/>
          <w:bCs/>
          <w:color w:val="auto"/>
          <w:sz w:val="28"/>
          <w:szCs w:val="20"/>
          <w:highlight w:val="none"/>
        </w:rPr>
        <w:t>中小企业声明函</w:t>
      </w:r>
    </w:p>
    <w:p w14:paraId="4BB0485C">
      <w:pPr>
        <w:pStyle w:val="3"/>
        <w:spacing w:after="0" w:line="360" w:lineRule="auto"/>
        <w:rPr>
          <w:rFonts w:hint="eastAsia" w:ascii="仿宋_GB2312" w:hAnsi="仿宋_GB2312" w:eastAsia="仿宋_GB2312" w:cs="仿宋_GB2312"/>
          <w:b/>
          <w:color w:val="auto"/>
          <w:sz w:val="48"/>
          <w:highlight w:val="none"/>
        </w:rPr>
      </w:pPr>
    </w:p>
    <w:p w14:paraId="0B8BF6D1">
      <w:pPr>
        <w:pStyle w:val="3"/>
        <w:autoSpaceDE w:val="0"/>
        <w:autoSpaceDN w:val="0"/>
        <w:spacing w:after="0" w:line="360" w:lineRule="auto"/>
        <w:ind w:firstLine="47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本公司</w:t>
      </w:r>
      <w:r>
        <w:rPr>
          <w:rFonts w:hint="eastAsia" w:ascii="仿宋_GB2312" w:hAnsi="仿宋_GB2312" w:eastAsia="仿宋_GB2312" w:cs="仿宋_GB2312"/>
          <w:color w:val="auto"/>
          <w:sz w:val="24"/>
          <w:highlight w:val="none"/>
        </w:rPr>
        <w:t>（联合体</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pacing w:val="-2"/>
          <w:sz w:val="24"/>
          <w:highlight w:val="none"/>
        </w:rPr>
        <w:t>郑重声明，根据《政府采购促进中小</w:t>
      </w:r>
      <w:r>
        <w:rPr>
          <w:rFonts w:hint="eastAsia" w:ascii="仿宋_GB2312" w:hAnsi="仿宋_GB2312" w:eastAsia="仿宋_GB2312" w:cs="仿宋_GB2312"/>
          <w:color w:val="auto"/>
          <w:spacing w:val="-18"/>
          <w:sz w:val="24"/>
          <w:highlight w:val="none"/>
        </w:rPr>
        <w:t>企业发展管理办法》</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pacing w:val="5"/>
          <w:sz w:val="24"/>
          <w:highlight w:val="none"/>
        </w:rPr>
        <w:t>财库</w:t>
      </w:r>
      <w:r>
        <w:rPr>
          <w:rFonts w:hint="eastAsia" w:ascii="仿宋_GB2312" w:hAnsi="仿宋_GB2312" w:eastAsia="仿宋_GB2312" w:cs="仿宋_GB2312"/>
          <w:color w:val="auto"/>
          <w:sz w:val="24"/>
          <w:highlight w:val="none"/>
        </w:rPr>
        <w:t>﹝2020﹞46</w:t>
      </w:r>
      <w:r>
        <w:rPr>
          <w:rFonts w:hint="eastAsia" w:ascii="仿宋_GB2312" w:hAnsi="仿宋_GB2312" w:eastAsia="仿宋_GB2312" w:cs="仿宋_GB2312"/>
          <w:color w:val="auto"/>
          <w:spacing w:val="-38"/>
          <w:sz w:val="24"/>
          <w:highlight w:val="none"/>
        </w:rPr>
        <w:t xml:space="preserve"> 号</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z w:val="24"/>
          <w:highlight w:val="none"/>
        </w:rPr>
        <w:t>的规定，本公司（联合体）</w:t>
      </w:r>
      <w:r>
        <w:rPr>
          <w:rFonts w:hint="eastAsia" w:ascii="仿宋_GB2312" w:hAnsi="仿宋_GB2312" w:eastAsia="仿宋_GB2312" w:cs="仿宋_GB2312"/>
          <w:color w:val="auto"/>
          <w:spacing w:val="-8"/>
          <w:sz w:val="24"/>
          <w:highlight w:val="none"/>
        </w:rPr>
        <w:t>参加</w:t>
      </w:r>
      <w:r>
        <w:rPr>
          <w:rFonts w:hint="eastAsia" w:ascii="仿宋_GB2312" w:hAnsi="仿宋_GB2312" w:eastAsia="仿宋_GB2312" w:cs="仿宋_GB2312"/>
          <w:b/>
          <w:bCs/>
          <w:color w:val="auto"/>
          <w:spacing w:val="-8"/>
          <w:sz w:val="24"/>
          <w:highlight w:val="none"/>
          <w:u w:val="single"/>
        </w:rPr>
        <w:t xml:space="preserve">（单位名称） </w:t>
      </w:r>
      <w:r>
        <w:rPr>
          <w:rFonts w:hint="eastAsia" w:ascii="仿宋_GB2312" w:hAnsi="仿宋_GB2312" w:eastAsia="仿宋_GB2312" w:cs="仿宋_GB2312"/>
          <w:color w:val="auto"/>
          <w:spacing w:val="-15"/>
          <w:sz w:val="24"/>
          <w:highlight w:val="none"/>
        </w:rPr>
        <w:t>的</w:t>
      </w:r>
      <w:r>
        <w:rPr>
          <w:rFonts w:hint="eastAsia" w:ascii="仿宋_GB2312" w:hAnsi="仿宋_GB2312" w:eastAsia="仿宋_GB2312" w:cs="仿宋_GB2312"/>
          <w:b/>
          <w:bCs/>
          <w:color w:val="auto"/>
          <w:spacing w:val="-8"/>
          <w:sz w:val="24"/>
          <w:highlight w:val="none"/>
          <w:u w:val="single"/>
        </w:rPr>
        <w:t xml:space="preserve">（项目名称） </w:t>
      </w:r>
      <w:r>
        <w:rPr>
          <w:rFonts w:hint="eastAsia" w:ascii="仿宋_GB2312" w:hAnsi="仿宋_GB2312" w:eastAsia="仿宋_GB2312" w:cs="仿宋_GB2312"/>
          <w:color w:val="auto"/>
          <w:spacing w:val="-1"/>
          <w:sz w:val="24"/>
          <w:highlight w:val="none"/>
        </w:rPr>
        <w:t>采购活动，工</w:t>
      </w:r>
      <w:r>
        <w:rPr>
          <w:rFonts w:hint="eastAsia" w:ascii="仿宋_GB2312" w:hAnsi="仿宋_GB2312" w:eastAsia="仿宋_GB2312" w:cs="仿宋_GB2312"/>
          <w:color w:val="auto"/>
          <w:spacing w:val="-2"/>
          <w:sz w:val="24"/>
          <w:highlight w:val="none"/>
        </w:rPr>
        <w:t>程的施工单位全部为符合政策要求的中小企业。相关企业（含联合体中的中小企业、签订分包意向协议的中小企业）</w:t>
      </w:r>
      <w:r>
        <w:rPr>
          <w:rFonts w:hint="eastAsia" w:ascii="仿宋_GB2312" w:hAnsi="仿宋_GB2312" w:eastAsia="仿宋_GB2312" w:cs="仿宋_GB2312"/>
          <w:color w:val="auto"/>
          <w:sz w:val="24"/>
          <w:highlight w:val="none"/>
        </w:rPr>
        <w:t>的具体情况如下：</w:t>
      </w:r>
    </w:p>
    <w:p w14:paraId="675E06E9">
      <w:pPr>
        <w:pStyle w:val="6"/>
        <w:tabs>
          <w:tab w:val="left" w:pos="1243"/>
        </w:tabs>
        <w:autoSpaceDE w:val="0"/>
        <w:autoSpaceDN w:val="0"/>
        <w:spacing w:line="360" w:lineRule="auto"/>
        <w:ind w:left="0" w:right="0" w:firstLine="448" w:firstLineChars="200"/>
        <w:rPr>
          <w:rFonts w:hint="eastAsia" w:ascii="仿宋_GB2312" w:hAnsi="仿宋_GB2312" w:eastAsia="仿宋_GB2312" w:cs="仿宋_GB2312"/>
          <w:color w:val="auto"/>
          <w:spacing w:val="-15"/>
          <w:sz w:val="24"/>
          <w:highlight w:val="none"/>
        </w:rPr>
      </w:pPr>
      <w:r>
        <w:rPr>
          <w:rFonts w:hint="eastAsia" w:ascii="仿宋_GB2312" w:hAnsi="仿宋_GB2312" w:eastAsia="仿宋_GB2312" w:cs="仿宋_GB2312"/>
          <w:color w:val="auto"/>
          <w:spacing w:val="-8"/>
          <w:sz w:val="24"/>
          <w:highlight w:val="none"/>
          <w:u w:val="none"/>
          <w:lang w:val="en-US"/>
        </w:rPr>
        <w:t>1.</w:t>
      </w:r>
      <w:r>
        <w:rPr>
          <w:rFonts w:hint="eastAsia" w:ascii="仿宋_GB2312" w:hAnsi="仿宋_GB2312" w:eastAsia="仿宋_GB2312" w:cs="仿宋_GB2312"/>
          <w:b/>
          <w:bCs/>
          <w:color w:val="auto"/>
          <w:spacing w:val="-8"/>
          <w:sz w:val="24"/>
          <w:highlight w:val="none"/>
          <w:lang w:val="en-US"/>
        </w:rPr>
        <w:t xml:space="preserve">（标的名称） </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（采购文件中明确的所属行业） </w:t>
      </w:r>
      <w:r>
        <w:rPr>
          <w:rFonts w:hint="eastAsia" w:ascii="仿宋_GB2312" w:hAnsi="仿宋_GB2312" w:eastAsia="仿宋_GB2312" w:cs="仿宋_GB2312"/>
          <w:color w:val="auto"/>
          <w:spacing w:val="-8"/>
          <w:sz w:val="24"/>
          <w:highlight w:val="none"/>
          <w:u w:val="none"/>
          <w:lang w:val="en-US"/>
        </w:rPr>
        <w:t>，承建</w:t>
      </w:r>
      <w:r>
        <w:rPr>
          <w:rFonts w:hint="eastAsia" w:ascii="仿宋_GB2312" w:hAnsi="仿宋_GB2312" w:eastAsia="仿宋_GB2312" w:cs="仿宋_GB2312"/>
          <w:color w:val="auto"/>
          <w:spacing w:val="7"/>
          <w:w w:val="99"/>
          <w:sz w:val="24"/>
          <w:highlight w:val="none"/>
        </w:rPr>
        <w:t>（</w:t>
      </w:r>
      <w:r>
        <w:rPr>
          <w:rFonts w:hint="eastAsia" w:ascii="仿宋_GB2312" w:hAnsi="仿宋_GB2312" w:eastAsia="仿宋_GB2312" w:cs="仿宋_GB2312"/>
          <w:color w:val="auto"/>
          <w:spacing w:val="5"/>
          <w:w w:val="99"/>
          <w:sz w:val="24"/>
          <w:highlight w:val="none"/>
        </w:rPr>
        <w:t>承</w:t>
      </w:r>
      <w:r>
        <w:rPr>
          <w:rFonts w:hint="eastAsia" w:ascii="仿宋_GB2312" w:hAnsi="仿宋_GB2312" w:eastAsia="仿宋_GB2312" w:cs="仿宋_GB2312"/>
          <w:color w:val="auto"/>
          <w:spacing w:val="7"/>
          <w:w w:val="99"/>
          <w:sz w:val="24"/>
          <w:highlight w:val="none"/>
        </w:rPr>
        <w:t>接）</w:t>
      </w:r>
      <w:r>
        <w:rPr>
          <w:rFonts w:hint="eastAsia" w:ascii="仿宋_GB2312" w:hAnsi="仿宋_GB2312" w:eastAsia="仿宋_GB2312" w:cs="仿宋_GB2312"/>
          <w:color w:val="auto"/>
          <w:spacing w:val="5"/>
          <w:w w:val="99"/>
          <w:sz w:val="24"/>
          <w:highlight w:val="none"/>
        </w:rPr>
        <w:t>企</w:t>
      </w:r>
      <w:r>
        <w:rPr>
          <w:rFonts w:hint="eastAsia" w:ascii="仿宋_GB2312" w:hAnsi="仿宋_GB2312" w:eastAsia="仿宋_GB2312" w:cs="仿宋_GB2312"/>
          <w:color w:val="auto"/>
          <w:spacing w:val="7"/>
          <w:w w:val="99"/>
          <w:sz w:val="24"/>
          <w:highlight w:val="none"/>
        </w:rPr>
        <w:t>业</w:t>
      </w:r>
      <w:r>
        <w:rPr>
          <w:rFonts w:hint="eastAsia" w:ascii="仿宋_GB2312" w:hAnsi="仿宋_GB2312" w:eastAsia="仿宋_GB2312" w:cs="仿宋_GB2312"/>
          <w:color w:val="auto"/>
          <w:spacing w:val="-10"/>
          <w:w w:val="99"/>
          <w:sz w:val="24"/>
          <w:highlight w:val="none"/>
        </w:rPr>
        <w:t>为</w:t>
      </w:r>
      <w:r>
        <w:rPr>
          <w:rFonts w:hint="eastAsia" w:ascii="仿宋_GB2312" w:hAnsi="仿宋_GB2312" w:eastAsia="仿宋_GB2312" w:cs="仿宋_GB2312"/>
          <w:b/>
          <w:bCs/>
          <w:color w:val="auto"/>
          <w:spacing w:val="-8"/>
          <w:sz w:val="24"/>
          <w:highlight w:val="none"/>
          <w:lang w:val="en-US"/>
        </w:rPr>
        <w:t xml:space="preserve">（企业名称） </w:t>
      </w:r>
      <w:r>
        <w:rPr>
          <w:rFonts w:hint="eastAsia" w:ascii="仿宋_GB2312" w:hAnsi="仿宋_GB2312" w:eastAsia="仿宋_GB2312" w:cs="仿宋_GB2312"/>
          <w:color w:val="auto"/>
          <w:spacing w:val="5"/>
          <w:w w:val="99"/>
          <w:sz w:val="24"/>
          <w:highlight w:val="none"/>
          <w:u w:val="none"/>
        </w:rPr>
        <w:t>，从</w:t>
      </w:r>
      <w:r>
        <w:rPr>
          <w:rFonts w:hint="eastAsia" w:ascii="仿宋_GB2312" w:hAnsi="仿宋_GB2312" w:eastAsia="仿宋_GB2312" w:cs="仿宋_GB2312"/>
          <w:color w:val="auto"/>
          <w:spacing w:val="7"/>
          <w:w w:val="99"/>
          <w:sz w:val="24"/>
          <w:highlight w:val="none"/>
          <w:u w:val="none"/>
        </w:rPr>
        <w:t>业</w:t>
      </w:r>
      <w:r>
        <w:rPr>
          <w:rFonts w:hint="eastAsia" w:ascii="仿宋_GB2312" w:hAnsi="仿宋_GB2312" w:eastAsia="仿宋_GB2312" w:cs="仿宋_GB2312"/>
          <w:color w:val="auto"/>
          <w:spacing w:val="5"/>
          <w:w w:val="99"/>
          <w:sz w:val="24"/>
          <w:highlight w:val="none"/>
          <w:u w:val="none"/>
        </w:rPr>
        <w:t>人</w:t>
      </w:r>
      <w:r>
        <w:rPr>
          <w:rFonts w:hint="eastAsia" w:ascii="仿宋_GB2312" w:hAnsi="仿宋_GB2312" w:eastAsia="仿宋_GB2312" w:cs="仿宋_GB2312"/>
          <w:color w:val="auto"/>
          <w:spacing w:val="7"/>
          <w:w w:val="99"/>
          <w:sz w:val="24"/>
          <w:highlight w:val="none"/>
          <w:u w:val="none"/>
        </w:rPr>
        <w:t>员</w:t>
      </w:r>
      <w:r>
        <w:rPr>
          <w:rFonts w:hint="eastAsia" w:ascii="仿宋_GB2312" w:hAnsi="仿宋_GB2312" w:eastAsia="仿宋_GB2312" w:cs="仿宋_GB2312"/>
          <w:color w:val="auto"/>
          <w:w w:val="99"/>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lang w:val="en-US"/>
        </w:rPr>
        <w:t xml:space="preserve"> </w:t>
      </w:r>
      <w:r>
        <w:rPr>
          <w:rFonts w:hint="eastAsia" w:ascii="仿宋_GB2312" w:hAnsi="仿宋_GB2312" w:eastAsia="仿宋_GB2312" w:cs="仿宋_GB2312"/>
          <w:color w:val="auto"/>
          <w:spacing w:val="7"/>
          <w:w w:val="99"/>
          <w:sz w:val="24"/>
          <w:highlight w:val="none"/>
          <w:u w:val="none"/>
        </w:rPr>
        <w:t>人</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pacing w:val="7"/>
          <w:w w:val="99"/>
          <w:sz w:val="24"/>
          <w:highlight w:val="none"/>
          <w:u w:val="none"/>
        </w:rPr>
        <w:t>营</w:t>
      </w:r>
      <w:r>
        <w:rPr>
          <w:rFonts w:hint="eastAsia" w:ascii="仿宋_GB2312" w:hAnsi="仿宋_GB2312" w:eastAsia="仿宋_GB2312" w:cs="仿宋_GB2312"/>
          <w:color w:val="auto"/>
          <w:w w:val="99"/>
          <w:sz w:val="24"/>
          <w:highlight w:val="none"/>
          <w:u w:val="none"/>
        </w:rPr>
        <w:t>业</w:t>
      </w:r>
      <w:r>
        <w:rPr>
          <w:rFonts w:hint="eastAsia" w:ascii="仿宋_GB2312" w:hAnsi="仿宋_GB2312" w:eastAsia="仿宋_GB2312" w:cs="仿宋_GB2312"/>
          <w:color w:val="auto"/>
          <w:sz w:val="24"/>
          <w:highlight w:val="none"/>
          <w:u w:val="none"/>
        </w:rPr>
        <w:t>收入为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万元，资产总额为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w:t>
      </w:r>
      <w:r>
        <w:rPr>
          <w:rFonts w:hint="eastAsia" w:ascii="仿宋_GB2312" w:hAnsi="仿宋_GB2312" w:eastAsia="仿宋_GB2312" w:cs="仿宋_GB2312"/>
          <w:color w:val="auto"/>
          <w:position w:val="16"/>
          <w:sz w:val="24"/>
          <w:highlight w:val="none"/>
          <w:u w:val="none"/>
        </w:rPr>
        <w:t>1</w:t>
      </w: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（中型企业、小型企业、微型企业） </w:t>
      </w:r>
      <w:r>
        <w:rPr>
          <w:rFonts w:hint="eastAsia" w:ascii="仿宋_GB2312" w:hAnsi="仿宋_GB2312" w:eastAsia="仿宋_GB2312" w:cs="仿宋_GB2312"/>
          <w:b/>
          <w:bCs/>
          <w:color w:val="auto"/>
          <w:spacing w:val="-8"/>
          <w:sz w:val="24"/>
          <w:highlight w:val="none"/>
          <w:u w:val="none"/>
          <w:lang w:val="en-US"/>
        </w:rPr>
        <w:t>；</w:t>
      </w:r>
    </w:p>
    <w:p w14:paraId="4F274DB5">
      <w:pPr>
        <w:pStyle w:val="3"/>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p w14:paraId="4E57CE48">
      <w:pPr>
        <w:pStyle w:val="3"/>
        <w:autoSpaceDE w:val="0"/>
        <w:autoSpaceDN w:val="0"/>
        <w:spacing w:after="0" w:line="360" w:lineRule="auto"/>
        <w:ind w:firstLine="468"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3"/>
          <w:sz w:val="24"/>
          <w:highlight w:val="none"/>
        </w:rPr>
        <w:t>以上企业，不属于大企业的分支机构，不存在控股股东</w:t>
      </w:r>
      <w:r>
        <w:rPr>
          <w:rFonts w:hint="eastAsia" w:ascii="仿宋_GB2312" w:hAnsi="仿宋_GB2312" w:eastAsia="仿宋_GB2312" w:cs="仿宋_GB2312"/>
          <w:color w:val="auto"/>
          <w:spacing w:val="-5"/>
          <w:sz w:val="24"/>
          <w:highlight w:val="none"/>
        </w:rPr>
        <w:t>为大企业的情形，也不存在与大企业的负责人为同一人的情形。</w:t>
      </w:r>
    </w:p>
    <w:p w14:paraId="420F5C07">
      <w:pPr>
        <w:pStyle w:val="3"/>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本单位对上述声明内容的真实性负责。如有虚假，将依法承担相应责任。</w:t>
      </w:r>
    </w:p>
    <w:p w14:paraId="46F7E7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31E4E2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152D5476">
      <w:pPr>
        <w:pStyle w:val="3"/>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企业名称（公章）：</w:t>
      </w:r>
    </w:p>
    <w:p w14:paraId="529DE112">
      <w:pPr>
        <w:pStyle w:val="3"/>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6D9AE065">
      <w:pPr>
        <w:pStyle w:val="3"/>
        <w:tabs>
          <w:tab w:val="left" w:pos="6036"/>
        </w:tabs>
        <w:spacing w:after="0" w:line="360" w:lineRule="auto"/>
        <w:rPr>
          <w:rFonts w:hint="eastAsia" w:ascii="仿宋_GB2312" w:hAnsi="仿宋_GB2312" w:eastAsia="仿宋_GB2312" w:cs="仿宋_GB2312"/>
          <w:color w:val="auto"/>
          <w:highlight w:val="none"/>
        </w:rPr>
      </w:pPr>
    </w:p>
    <w:p w14:paraId="0BEDEF1C">
      <w:pPr>
        <w:pStyle w:val="3"/>
        <w:tabs>
          <w:tab w:val="left" w:pos="6036"/>
        </w:tabs>
        <w:spacing w:after="0" w:line="360" w:lineRule="auto"/>
        <w:rPr>
          <w:rFonts w:hint="eastAsia" w:ascii="仿宋_GB2312" w:hAnsi="仿宋_GB2312" w:eastAsia="仿宋_GB2312" w:cs="仿宋_GB2312"/>
          <w:b/>
          <w:bCs/>
          <w:color w:val="auto"/>
          <w:spacing w:val="-15"/>
          <w:sz w:val="36"/>
          <w:szCs w:val="36"/>
          <w:highlight w:val="none"/>
          <w:shd w:val="clear" w:color="auto" w:fill="FFFFFF"/>
        </w:rPr>
      </w:pPr>
      <w:r>
        <w:rPr>
          <w:rFonts w:hint="eastAsia" w:ascii="仿宋_GB2312" w:hAnsi="仿宋_GB2312" w:eastAsia="仿宋_GB2312" w:cs="仿宋_GB2312"/>
          <w:color w:val="auto"/>
          <w:highlight w:val="none"/>
        </w:rPr>
        <w:t>注：</w:t>
      </w:r>
      <w:r>
        <w:rPr>
          <w:rFonts w:hint="eastAsia" w:ascii="仿宋_GB2312" w:hAnsi="仿宋_GB2312" w:eastAsia="仿宋_GB2312" w:cs="仿宋_GB2312"/>
          <w:color w:val="auto"/>
          <w:position w:val="16"/>
          <w:sz w:val="16"/>
          <w:highlight w:val="none"/>
        </w:rPr>
        <w:t>1</w:t>
      </w:r>
      <w:r>
        <w:rPr>
          <w:rFonts w:hint="eastAsia" w:ascii="仿宋_GB2312" w:hAnsi="仿宋_GB2312" w:eastAsia="仿宋_GB2312" w:cs="仿宋_GB2312"/>
          <w:color w:val="auto"/>
          <w:sz w:val="18"/>
          <w:highlight w:val="none"/>
        </w:rPr>
        <w:t>从业人员、营业收入、资产总额填报上一年度数据，无上一年度数据的新成立企业可不填报。</w:t>
      </w:r>
    </w:p>
    <w:p w14:paraId="22535311">
      <w:pPr>
        <w:pStyle w:val="3"/>
        <w:spacing w:after="0" w:line="360" w:lineRule="auto"/>
        <w:rPr>
          <w:rFonts w:hint="eastAsia" w:ascii="仿宋_GB2312" w:hAnsi="仿宋_GB2312" w:eastAsia="仿宋_GB2312" w:cs="仿宋_GB2312"/>
          <w:color w:val="auto"/>
          <w:sz w:val="28"/>
          <w:szCs w:val="28"/>
          <w:highlight w:val="none"/>
        </w:rPr>
      </w:pPr>
    </w:p>
    <w:p w14:paraId="760AFB7F">
      <w:pPr>
        <w:rPr>
          <w:rFonts w:hint="eastAsia" w:ascii="仿宋_GB2312" w:hAnsi="仿宋_GB2312" w:eastAsia="仿宋_GB2312" w:cs="仿宋_GB2312"/>
        </w:rPr>
      </w:pPr>
    </w:p>
    <w:p w14:paraId="39FE780A">
      <w:pPr>
        <w:rPr>
          <w:rFonts w:hint="eastAsia" w:ascii="仿宋_GB2312" w:hAnsi="仿宋_GB2312" w:eastAsia="仿宋_GB2312" w:cs="仿宋_GB2312"/>
        </w:rPr>
      </w:pPr>
    </w:p>
    <w:p w14:paraId="48B7FF33">
      <w:pPr>
        <w:rPr>
          <w:rFonts w:hint="eastAsia" w:ascii="仿宋_GB2312" w:hAnsi="仿宋_GB2312" w:eastAsia="仿宋_GB2312" w:cs="仿宋_GB2312"/>
        </w:rPr>
      </w:pPr>
    </w:p>
    <w:p w14:paraId="0C102C88">
      <w:pPr>
        <w:rPr>
          <w:rFonts w:hint="eastAsia" w:ascii="仿宋_GB2312" w:hAnsi="仿宋_GB2312" w:eastAsia="仿宋_GB2312" w:cs="仿宋_GB2312"/>
        </w:rPr>
      </w:pPr>
    </w:p>
    <w:p w14:paraId="2DBE39CA">
      <w:pPr>
        <w:rPr>
          <w:rFonts w:hint="eastAsia" w:ascii="仿宋_GB2312" w:hAnsi="仿宋_GB2312" w:eastAsia="仿宋_GB2312" w:cs="仿宋_GB2312"/>
        </w:rPr>
      </w:pPr>
    </w:p>
    <w:p w14:paraId="6A467FFE">
      <w:pPr>
        <w:rPr>
          <w:rFonts w:hint="eastAsia" w:ascii="仿宋_GB2312" w:hAnsi="仿宋_GB2312" w:eastAsia="仿宋_GB2312" w:cs="仿宋_GB2312"/>
        </w:rPr>
      </w:pPr>
    </w:p>
    <w:p w14:paraId="6D51277B">
      <w:pPr>
        <w:rPr>
          <w:rFonts w:hint="eastAsia" w:ascii="仿宋_GB2312" w:hAnsi="仿宋_GB2312" w:eastAsia="仿宋_GB2312" w:cs="仿宋_GB2312"/>
        </w:rPr>
      </w:pPr>
    </w:p>
    <w:p w14:paraId="6BE5EA5D">
      <w:pPr>
        <w:rPr>
          <w:rFonts w:hint="eastAsia" w:ascii="仿宋_GB2312" w:hAnsi="仿宋_GB2312" w:eastAsia="仿宋_GB2312" w:cs="仿宋_GB2312"/>
        </w:rPr>
      </w:pPr>
    </w:p>
    <w:p w14:paraId="590E6513">
      <w:pPr>
        <w:rPr>
          <w:rFonts w:hint="eastAsia" w:ascii="仿宋_GB2312" w:hAnsi="仿宋_GB2312" w:eastAsia="仿宋_GB2312" w:cs="仿宋_GB2312"/>
        </w:rPr>
      </w:pPr>
    </w:p>
    <w:p w14:paraId="5AB94055">
      <w:pPr>
        <w:rPr>
          <w:rFonts w:hint="eastAsia" w:ascii="仿宋_GB2312" w:hAnsi="仿宋_GB2312" w:eastAsia="仿宋_GB2312" w:cs="仿宋_GB2312"/>
        </w:rPr>
      </w:pPr>
    </w:p>
    <w:p w14:paraId="1C30E358">
      <w:pPr>
        <w:rPr>
          <w:rFonts w:hint="eastAsia" w:ascii="仿宋_GB2312" w:hAnsi="仿宋_GB2312" w:eastAsia="仿宋_GB2312" w:cs="仿宋_GB2312"/>
        </w:rPr>
      </w:pPr>
    </w:p>
    <w:p w14:paraId="5B9EEF3E">
      <w:pPr>
        <w:rPr>
          <w:rFonts w:hint="eastAsia" w:ascii="仿宋_GB2312" w:hAnsi="仿宋_GB2312" w:eastAsia="仿宋_GB2312" w:cs="仿宋_GB2312"/>
        </w:rPr>
      </w:pPr>
    </w:p>
    <w:p w14:paraId="178F968F">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关于印发中小企业划型标准规定的通知</w:t>
      </w:r>
    </w:p>
    <w:p w14:paraId="674485FB">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工信部联企业〔2011〕300号</w:t>
      </w:r>
    </w:p>
    <w:p w14:paraId="6728A78F">
      <w:pPr>
        <w:spacing w:line="36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各省、自治区、直辖市人民政府，国务院各部委、各直属机构及有关单位：</w:t>
      </w:r>
    </w:p>
    <w:p w14:paraId="55AE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2C4D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工业和信息化部</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国家统计局</w:t>
      </w:r>
    </w:p>
    <w:p w14:paraId="1A00C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国家发展和改革委员会</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财政部</w:t>
      </w:r>
    </w:p>
    <w:p w14:paraId="3214F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二○一一年六月十八日</w:t>
      </w:r>
    </w:p>
    <w:p w14:paraId="12964F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03C9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中小企业划型标准规定</w:t>
      </w:r>
    </w:p>
    <w:p w14:paraId="0917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一、根据《中华人民共和国中小企业促进法》和《国务院关于进一步促进中小企业发展的若干意见》</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国发〔2009〕36号</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，制定本规定。</w:t>
      </w:r>
    </w:p>
    <w:p w14:paraId="7893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二、中小企业划分为中型、小型、微型三种类型，具体标准根据企业从业人员、营业收入、资产总额等指标，结合行业特点制定。</w:t>
      </w:r>
    </w:p>
    <w:p w14:paraId="79D3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6E2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四、各行业划型标准为：</w:t>
      </w:r>
    </w:p>
    <w:p w14:paraId="55079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1918D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10C4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C6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41AB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386B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51D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1C4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1811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A7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B4EC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5AB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240B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94F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268B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748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2B892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五、企业类型的划分以统计部门的统计数据为依据。</w:t>
      </w:r>
    </w:p>
    <w:p w14:paraId="5FDE7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六、本规定适用于在中华人民共和国境内依法设立的各类所有制和各种组织形式的企业。个体工商户和本规定以外的行业，参照本规定进行划型。</w:t>
      </w:r>
    </w:p>
    <w:p w14:paraId="1A40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1E32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八、本规定由工业和信息化部、国家统计局会同有关部门根据《国民经济行业分类》修订情况和企业发展变化情况适时修订。</w:t>
      </w:r>
    </w:p>
    <w:p w14:paraId="015A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九、本规定由工业和信息化部、国家统计局会同有关部门负责解释。</w:t>
      </w:r>
    </w:p>
    <w:p w14:paraId="7F4A1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十、本规定自发布之日起执行，原国家经贸委、原国家计委、财政部和国家统计局2003年颁布的《中小企业标准暂行规定》同时废止。</w:t>
      </w:r>
    </w:p>
    <w:p w14:paraId="7C310747">
      <w:pP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br w:type="page"/>
      </w:r>
    </w:p>
    <w:p w14:paraId="08AA4DD2">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监狱企业证明函</w:t>
      </w:r>
    </w:p>
    <w:p w14:paraId="5B1C0A98">
      <w:pPr>
        <w:spacing w:line="360" w:lineRule="auto"/>
        <w:rPr>
          <w:rFonts w:hint="eastAsia" w:ascii="仿宋_GB2312" w:hAnsi="仿宋_GB2312" w:eastAsia="仿宋_GB2312" w:cs="仿宋_GB2312"/>
          <w:color w:val="auto"/>
          <w:sz w:val="28"/>
          <w:szCs w:val="28"/>
          <w:highlight w:val="none"/>
        </w:rPr>
      </w:pPr>
    </w:p>
    <w:p w14:paraId="468D03E2">
      <w:pPr>
        <w:spacing w:line="360" w:lineRule="auto"/>
        <w:rPr>
          <w:rFonts w:hint="eastAsia" w:ascii="仿宋_GB2312" w:hAnsi="仿宋_GB2312" w:eastAsia="仿宋_GB2312" w:cs="仿宋_GB2312"/>
          <w:color w:val="auto"/>
          <w:sz w:val="28"/>
          <w:szCs w:val="28"/>
          <w:highlight w:val="none"/>
        </w:rPr>
      </w:pPr>
    </w:p>
    <w:p w14:paraId="1615C08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本公司郑重声明，根据财政部、司法部《关于政府采购支持监狱企业发展有关问题的通知》（财库【2014】68号）的规定，本公司为监狱企业。</w:t>
      </w:r>
    </w:p>
    <w:p w14:paraId="6D83B38A">
      <w:pPr>
        <w:spacing w:line="360" w:lineRule="auto"/>
        <w:rPr>
          <w:rFonts w:hint="eastAsia" w:ascii="仿宋_GB2312" w:hAnsi="仿宋_GB2312" w:eastAsia="仿宋_GB2312" w:cs="仿宋_GB2312"/>
          <w:color w:val="auto"/>
          <w:sz w:val="24"/>
          <w:highlight w:val="none"/>
        </w:rPr>
      </w:pPr>
    </w:p>
    <w:p w14:paraId="1CB264D3">
      <w:pPr>
        <w:spacing w:line="360" w:lineRule="auto"/>
        <w:ind w:firstLine="4440" w:firstLineChars="1850"/>
        <w:rPr>
          <w:rFonts w:hint="eastAsia" w:ascii="仿宋_GB2312" w:hAnsi="仿宋_GB2312" w:eastAsia="仿宋_GB2312" w:cs="仿宋_GB2312"/>
          <w:color w:val="auto"/>
          <w:sz w:val="24"/>
          <w:highlight w:val="none"/>
        </w:rPr>
      </w:pPr>
    </w:p>
    <w:p w14:paraId="5EF81EB1">
      <w:pPr>
        <w:spacing w:line="360" w:lineRule="auto"/>
        <w:ind w:firstLine="4440" w:firstLineChars="1850"/>
        <w:rPr>
          <w:rFonts w:hint="eastAsia" w:ascii="仿宋_GB2312" w:hAnsi="仿宋_GB2312" w:eastAsia="仿宋_GB2312" w:cs="仿宋_GB2312"/>
          <w:color w:val="auto"/>
          <w:sz w:val="24"/>
          <w:highlight w:val="none"/>
        </w:rPr>
      </w:pPr>
    </w:p>
    <w:p w14:paraId="218B1A43">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64CB906A">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38B09E1F">
      <w:pPr>
        <w:spacing w:line="360" w:lineRule="auto"/>
        <w:ind w:firstLine="240" w:firstLineChars="100"/>
        <w:rPr>
          <w:rFonts w:hint="eastAsia" w:ascii="仿宋_GB2312" w:hAnsi="仿宋_GB2312" w:eastAsia="仿宋_GB2312" w:cs="仿宋_GB2312"/>
          <w:color w:val="auto"/>
          <w:sz w:val="24"/>
          <w:highlight w:val="none"/>
        </w:rPr>
      </w:pPr>
    </w:p>
    <w:p w14:paraId="0561792F">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省级以上监狱管理局、戒毒管理局</w:t>
      </w:r>
    </w:p>
    <w:p w14:paraId="509C36AD">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（含新疆生产建设兵团）（公章）：  </w:t>
      </w:r>
    </w:p>
    <w:p w14:paraId="53F60C3D">
      <w:pPr>
        <w:spacing w:line="360" w:lineRule="auto"/>
        <w:ind w:firstLine="4680" w:firstLineChars="19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2F5287FA">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4"/>
          <w:highlight w:val="none"/>
        </w:rPr>
        <w:br w:type="page"/>
      </w:r>
      <w:r>
        <w:rPr>
          <w:rFonts w:hint="eastAsia" w:ascii="仿宋_GB2312" w:hAnsi="仿宋_GB2312" w:eastAsia="仿宋_GB2312" w:cs="仿宋_GB2312"/>
          <w:b/>
          <w:color w:val="auto"/>
          <w:sz w:val="28"/>
          <w:szCs w:val="28"/>
          <w:highlight w:val="none"/>
        </w:rPr>
        <w:t>残疾人福利性单位声明函</w:t>
      </w:r>
    </w:p>
    <w:p w14:paraId="35C3F2EF">
      <w:pPr>
        <w:spacing w:line="360" w:lineRule="auto"/>
        <w:rPr>
          <w:rFonts w:hint="eastAsia" w:ascii="仿宋_GB2312" w:hAnsi="仿宋_GB2312" w:eastAsia="仿宋_GB2312" w:cs="仿宋_GB2312"/>
          <w:color w:val="auto"/>
          <w:sz w:val="28"/>
          <w:szCs w:val="28"/>
          <w:highlight w:val="none"/>
        </w:rPr>
      </w:pPr>
    </w:p>
    <w:p w14:paraId="5B6BF66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单位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47E5A27">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本单位对上述声明的真实性负责。如有虚假，将依法承担相应责任。</w:t>
      </w:r>
    </w:p>
    <w:p w14:paraId="513E8F34">
      <w:pPr>
        <w:spacing w:line="360" w:lineRule="auto"/>
        <w:ind w:firstLine="840" w:firstLineChars="350"/>
        <w:rPr>
          <w:rFonts w:hint="eastAsia" w:ascii="仿宋_GB2312" w:hAnsi="仿宋_GB2312" w:eastAsia="仿宋_GB2312" w:cs="仿宋_GB2312"/>
          <w:color w:val="auto"/>
          <w:sz w:val="24"/>
          <w:highlight w:val="none"/>
        </w:rPr>
      </w:pPr>
    </w:p>
    <w:p w14:paraId="38589804">
      <w:pPr>
        <w:spacing w:line="360" w:lineRule="auto"/>
        <w:ind w:firstLine="840" w:firstLineChars="350"/>
        <w:rPr>
          <w:rFonts w:hint="eastAsia" w:ascii="仿宋_GB2312" w:hAnsi="仿宋_GB2312" w:eastAsia="仿宋_GB2312" w:cs="仿宋_GB2312"/>
          <w:color w:val="auto"/>
          <w:sz w:val="24"/>
          <w:highlight w:val="none"/>
        </w:rPr>
      </w:pPr>
    </w:p>
    <w:p w14:paraId="53F84DE0">
      <w:pPr>
        <w:spacing w:line="360" w:lineRule="auto"/>
        <w:ind w:firstLine="840" w:firstLineChars="350"/>
        <w:rPr>
          <w:rFonts w:hint="eastAsia" w:ascii="仿宋_GB2312" w:hAnsi="仿宋_GB2312" w:eastAsia="仿宋_GB2312" w:cs="仿宋_GB2312"/>
          <w:color w:val="auto"/>
          <w:sz w:val="24"/>
          <w:highlight w:val="none"/>
        </w:rPr>
      </w:pPr>
    </w:p>
    <w:p w14:paraId="1143601A">
      <w:pPr>
        <w:spacing w:line="360" w:lineRule="auto"/>
        <w:ind w:firstLine="840" w:firstLineChars="350"/>
        <w:rPr>
          <w:rFonts w:hint="eastAsia" w:ascii="仿宋_GB2312" w:hAnsi="仿宋_GB2312" w:eastAsia="仿宋_GB2312" w:cs="仿宋_GB2312"/>
          <w:color w:val="auto"/>
          <w:sz w:val="24"/>
          <w:highlight w:val="none"/>
        </w:rPr>
      </w:pPr>
    </w:p>
    <w:p w14:paraId="7DDDBBDA">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5CDA893C">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2AA7ECC2">
      <w:pPr>
        <w:pStyle w:val="3"/>
        <w:rPr>
          <w:rFonts w:hint="eastAsia" w:ascii="仿宋_GB2312" w:hAnsi="仿宋_GB2312" w:eastAsia="仿宋_GB2312" w:cs="仿宋_GB2312"/>
          <w:color w:val="auto"/>
          <w:highlight w:val="none"/>
        </w:rPr>
      </w:pPr>
    </w:p>
    <w:p w14:paraId="30FFCFB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0E3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6">
    <w:name w:val="List Paragraph"/>
    <w:basedOn w:val="1"/>
    <w:autoRedefine/>
    <w:qFormat/>
    <w:uiPriority w:val="1"/>
    <w:pPr>
      <w:ind w:left="205" w:right="169" w:firstLine="655"/>
    </w:pPr>
    <w:rPr>
      <w:rFonts w:ascii="仿宋" w:hAnsi="仿宋" w:eastAsia="仿宋" w:cs="仿宋"/>
      <w:u w:val="single" w:color="00000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2026-07-07T11:36:28Z</dcterms:created>
  <dc:creator>Administrator</dc:creator>
  <cp:lastModifiedBy>零落.</cp:lastModifiedBy>
  <dcterms:modified xsi:type="dcterms:W3CDTF">2026-07-07T11:36:37Z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eyJoZGlkIjoiYzQxMDEzZGFmYTZkYTlmZWQ4OGMyYzQ2ZTIwMTczNzkiLCJ1c2VySWQiOiI3MTQ0MzcwNzAifQ==</vt:lpwstr>
  </property>
  <property fmtid="{D5CDD505-2E9C-101B-9397-08002B2CF9AE}" pid="4" name="ICV">
    <vt:lpwstr>1B747DC496114C77ACD6E65AA8013338_12</vt:lpwstr>
  </property>
</Properties>
</file>