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E3101">
      <w:pPr>
        <w:pStyle w:val="5"/>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i w:val="0"/>
          <w:iCs w:val="0"/>
          <w:color w:val="auto"/>
          <w:kern w:val="0"/>
          <w:sz w:val="40"/>
          <w:szCs w:val="40"/>
          <w:highlight w:val="none"/>
          <w:u w:val="none"/>
          <w:lang w:val="en-US" w:eastAsia="zh-CN" w:bidi="ar"/>
        </w:rPr>
        <w:t>山东石油化工学院履约验收书（工程类）</w:t>
      </w:r>
    </w:p>
    <w:tbl>
      <w:tblPr>
        <w:tblStyle w:val="6"/>
        <w:tblW w:w="1475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84"/>
        <w:gridCol w:w="2469"/>
        <w:gridCol w:w="1337"/>
        <w:gridCol w:w="2911"/>
        <w:gridCol w:w="1676"/>
        <w:gridCol w:w="1925"/>
        <w:gridCol w:w="2955"/>
      </w:tblGrid>
      <w:tr w14:paraId="0ECB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0C3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申请单位</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9C1E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3843">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项目名称</w:t>
            </w:r>
          </w:p>
        </w:tc>
        <w:tc>
          <w:tcPr>
            <w:tcW w:w="2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896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CC96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合同名称</w:t>
            </w:r>
          </w:p>
        </w:tc>
        <w:tc>
          <w:tcPr>
            <w:tcW w:w="4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511B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r>
      <w:tr w14:paraId="67567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2E8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供应商</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862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688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合同编号</w:t>
            </w:r>
          </w:p>
        </w:tc>
        <w:tc>
          <w:tcPr>
            <w:tcW w:w="2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A50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DE4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合同金额（元）</w:t>
            </w:r>
          </w:p>
        </w:tc>
        <w:tc>
          <w:tcPr>
            <w:tcW w:w="4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8644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r>
      <w:tr w14:paraId="5925F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F6EC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分期验收</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68A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是□   否□</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7B5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分期情况</w:t>
            </w:r>
          </w:p>
        </w:tc>
        <w:tc>
          <w:tcPr>
            <w:tcW w:w="9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95A9A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共分   期，此为第   期验收</w:t>
            </w:r>
          </w:p>
        </w:tc>
      </w:tr>
      <w:tr w14:paraId="5BC2F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9127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验收时间</w:t>
            </w:r>
          </w:p>
        </w:tc>
        <w:tc>
          <w:tcPr>
            <w:tcW w:w="24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2A51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3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C6A0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验收地点</w:t>
            </w:r>
          </w:p>
        </w:tc>
        <w:tc>
          <w:tcPr>
            <w:tcW w:w="2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EDE5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C75E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验收组织形式</w:t>
            </w:r>
          </w:p>
        </w:tc>
        <w:tc>
          <w:tcPr>
            <w:tcW w:w="4880" w:type="dxa"/>
            <w:gridSpan w:val="2"/>
            <w:vMerge w:val="restart"/>
            <w:tcBorders>
              <w:top w:val="single" w:color="000000" w:sz="4" w:space="0"/>
              <w:left w:val="single" w:color="000000" w:sz="4" w:space="0"/>
              <w:bottom w:val="nil"/>
              <w:right w:val="single" w:color="000000" w:sz="4" w:space="0"/>
            </w:tcBorders>
            <w:shd w:val="clear" w:color="auto" w:fill="auto"/>
            <w:vAlign w:val="center"/>
          </w:tcPr>
          <w:p w14:paraId="42FBF3F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验收小组验收</w:t>
            </w:r>
          </w:p>
        </w:tc>
      </w:tr>
      <w:tr w14:paraId="0822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CB09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4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9A7B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5D4A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B44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26CB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4880"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54257BD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r>
      <w:tr w14:paraId="26396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47F3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验收内容</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786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施工内容</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3EE4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施工进度</w:t>
            </w:r>
          </w:p>
        </w:tc>
        <w:tc>
          <w:tcPr>
            <w:tcW w:w="2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DB6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施工质量</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60C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施工人员配备情况 </w:t>
            </w: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B3E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施工设备配备情况 </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7A9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安全文明标准</w:t>
            </w:r>
          </w:p>
        </w:tc>
      </w:tr>
      <w:tr w14:paraId="3C639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BA41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469" w:type="dxa"/>
            <w:tcBorders>
              <w:top w:val="single" w:color="000000" w:sz="4" w:space="0"/>
              <w:left w:val="single" w:color="000000" w:sz="4" w:space="0"/>
              <w:right w:val="single" w:color="000000" w:sz="4" w:space="0"/>
            </w:tcBorders>
            <w:shd w:val="clear" w:color="auto" w:fill="auto"/>
            <w:vAlign w:val="center"/>
          </w:tcPr>
          <w:p w14:paraId="0C4AB69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合  格□</w:t>
            </w:r>
          </w:p>
          <w:p w14:paraId="3DF83FE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不合格□ </w:t>
            </w:r>
          </w:p>
        </w:tc>
        <w:tc>
          <w:tcPr>
            <w:tcW w:w="1337" w:type="dxa"/>
            <w:tcBorders>
              <w:top w:val="single" w:color="000000" w:sz="4" w:space="0"/>
              <w:left w:val="single" w:color="000000" w:sz="4" w:space="0"/>
              <w:right w:val="single" w:color="000000" w:sz="4" w:space="0"/>
            </w:tcBorders>
            <w:shd w:val="clear" w:color="auto" w:fill="auto"/>
            <w:vAlign w:val="center"/>
          </w:tcPr>
          <w:p w14:paraId="29E7C80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w:t>
            </w:r>
          </w:p>
          <w:p w14:paraId="0AA9087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不合格□</w:t>
            </w:r>
          </w:p>
        </w:tc>
        <w:tc>
          <w:tcPr>
            <w:tcW w:w="2911" w:type="dxa"/>
            <w:tcBorders>
              <w:top w:val="single" w:color="000000" w:sz="4" w:space="0"/>
              <w:left w:val="single" w:color="000000" w:sz="4" w:space="0"/>
              <w:right w:val="single" w:color="000000" w:sz="4" w:space="0"/>
            </w:tcBorders>
            <w:shd w:val="clear" w:color="auto" w:fill="auto"/>
            <w:vAlign w:val="center"/>
          </w:tcPr>
          <w:p w14:paraId="2C73423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w:t>
            </w:r>
          </w:p>
          <w:p w14:paraId="70906FC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不合格□</w:t>
            </w:r>
          </w:p>
        </w:tc>
        <w:tc>
          <w:tcPr>
            <w:tcW w:w="1676" w:type="dxa"/>
            <w:tcBorders>
              <w:top w:val="single" w:color="000000" w:sz="4" w:space="0"/>
              <w:left w:val="single" w:color="000000" w:sz="4" w:space="0"/>
              <w:right w:val="single" w:color="000000" w:sz="4" w:space="0"/>
            </w:tcBorders>
            <w:shd w:val="clear" w:color="auto" w:fill="auto"/>
            <w:vAlign w:val="center"/>
          </w:tcPr>
          <w:p w14:paraId="4E14FAF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w:t>
            </w:r>
          </w:p>
          <w:p w14:paraId="4DA7AE8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不合格□</w:t>
            </w:r>
          </w:p>
        </w:tc>
        <w:tc>
          <w:tcPr>
            <w:tcW w:w="1925" w:type="dxa"/>
            <w:tcBorders>
              <w:top w:val="single" w:color="000000" w:sz="4" w:space="0"/>
              <w:left w:val="single" w:color="000000" w:sz="4" w:space="0"/>
              <w:right w:val="single" w:color="000000" w:sz="4" w:space="0"/>
            </w:tcBorders>
            <w:shd w:val="clear" w:color="auto" w:fill="auto"/>
            <w:vAlign w:val="center"/>
          </w:tcPr>
          <w:p w14:paraId="24CA5F1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w:t>
            </w:r>
          </w:p>
          <w:p w14:paraId="5E09625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不合格□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961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w:t>
            </w:r>
          </w:p>
          <w:p w14:paraId="0CFBD2D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不合格□</w:t>
            </w:r>
          </w:p>
        </w:tc>
      </w:tr>
      <w:tr w14:paraId="79C55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1"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1C3E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第三方机构情况说明 </w:t>
            </w:r>
          </w:p>
        </w:tc>
        <w:tc>
          <w:tcPr>
            <w:tcW w:w="132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8824C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（设计、监理等机构可根据实际情况，出具相关意见）</w:t>
            </w:r>
          </w:p>
        </w:tc>
      </w:tr>
      <w:tr w14:paraId="0D881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1"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A6B3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存在问题 和改进意见  </w:t>
            </w:r>
          </w:p>
        </w:tc>
        <w:tc>
          <w:tcPr>
            <w:tcW w:w="132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12E58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r>
      <w:tr w14:paraId="096F9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4FB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最终结论</w:t>
            </w:r>
          </w:p>
        </w:tc>
        <w:tc>
          <w:tcPr>
            <w:tcW w:w="132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05230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合  格□                              不合格□</w:t>
            </w:r>
          </w:p>
        </w:tc>
      </w:tr>
      <w:tr w14:paraId="4FE03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E523">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验收小组成员签字</w:t>
            </w:r>
          </w:p>
        </w:tc>
        <w:tc>
          <w:tcPr>
            <w:tcW w:w="132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B28F6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r>
      <w:tr w14:paraId="2C1E2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82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FB103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代理机构意见</w:t>
            </w:r>
          </w:p>
        </w:tc>
        <w:tc>
          <w:tcPr>
            <w:tcW w:w="6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4F898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申请单位意见</w:t>
            </w:r>
          </w:p>
        </w:tc>
      </w:tr>
      <w:tr w14:paraId="3816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trPr>
        <w:tc>
          <w:tcPr>
            <w:tcW w:w="820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772E204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负责人：       （代理机构公章）</w:t>
            </w:r>
          </w:p>
        </w:tc>
        <w:tc>
          <w:tcPr>
            <w:tcW w:w="655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14:paraId="126D77A9">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负责人：       （申请单位公章）</w:t>
            </w:r>
          </w:p>
        </w:tc>
      </w:tr>
      <w:tr w14:paraId="3E20F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9" w:hRule="atLeast"/>
        </w:trPr>
        <w:tc>
          <w:tcPr>
            <w:tcW w:w="1475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795AC03C">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供应商确认：  </w:t>
            </w:r>
          </w:p>
          <w:p w14:paraId="1B91170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（单位公章、授权代表签字）</w:t>
            </w:r>
          </w:p>
        </w:tc>
      </w:tr>
    </w:tbl>
    <w:p w14:paraId="462A4BE6">
      <w:pPr>
        <w:jc w:val="both"/>
        <w:rPr>
          <w:rFonts w:hint="eastAsia" w:ascii="宋体" w:hAnsi="宋体" w:eastAsia="宋体" w:cs="宋体"/>
          <w:b/>
          <w:bCs/>
          <w:color w:val="auto"/>
          <w:sz w:val="32"/>
          <w:szCs w:val="32"/>
          <w:highlight w:val="green"/>
        </w:rPr>
        <w:sectPr>
          <w:pgSz w:w="16838" w:h="11906" w:orient="landscape"/>
          <w:pgMar w:top="964" w:right="1021" w:bottom="1134" w:left="1021" w:header="680" w:footer="680" w:gutter="0"/>
          <w:cols w:space="720" w:num="1"/>
          <w:titlePg/>
          <w:docGrid w:type="lines" w:linePitch="312" w:charSpace="0"/>
        </w:sectPr>
      </w:pPr>
      <w:r>
        <w:rPr>
          <w:rFonts w:hint="eastAsia" w:ascii="宋体" w:hAnsi="宋体" w:eastAsia="宋体" w:cs="宋体"/>
          <w:i w:val="0"/>
          <w:iCs w:val="0"/>
          <w:color w:val="auto"/>
          <w:kern w:val="0"/>
          <w:sz w:val="20"/>
          <w:szCs w:val="20"/>
          <w:highlight w:val="none"/>
          <w:u w:val="none"/>
          <w:lang w:val="en-US" w:eastAsia="zh-CN" w:bidi="ar"/>
        </w:rPr>
        <w:t>说明：“代理机构意见”，履约验收工作由申请单位自行组织的，无需填写该项内容。</w:t>
      </w:r>
    </w:p>
    <w:p w14:paraId="278BD544">
      <w:pPr>
        <w:spacing w:line="360" w:lineRule="auto"/>
        <w:jc w:val="center"/>
        <w:rPr>
          <w:rFonts w:hint="eastAsia" w:ascii="宋体" w:hAnsi="宋体" w:eastAsia="宋体" w:cs="宋体"/>
          <w:color w:val="auto"/>
          <w:sz w:val="44"/>
          <w:szCs w:val="44"/>
          <w:highlight w:val="none"/>
        </w:rPr>
      </w:pPr>
    </w:p>
    <w:p w14:paraId="28AFE03A">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山东省政府采购合同</w:t>
      </w:r>
    </w:p>
    <w:p w14:paraId="4BEFC3F8">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（工程类）</w:t>
      </w:r>
      <w:r>
        <w:rPr>
          <w:rFonts w:hint="eastAsia" w:ascii="宋体" w:hAnsi="宋体" w:eastAsia="宋体" w:cs="宋体"/>
          <w:b/>
          <w:bCs/>
          <w:color w:val="auto"/>
          <w:sz w:val="28"/>
          <w:szCs w:val="28"/>
          <w:highlight w:val="none"/>
        </w:rPr>
        <w:t>（仅供参考）</w:t>
      </w:r>
    </w:p>
    <w:p w14:paraId="070F9C02">
      <w:pPr>
        <w:snapToGrid w:val="0"/>
        <w:spacing w:line="360" w:lineRule="auto"/>
        <w:jc w:val="center"/>
        <w:rPr>
          <w:rFonts w:hint="eastAsia" w:ascii="宋体" w:hAnsi="宋体" w:eastAsia="宋体" w:cs="宋体"/>
          <w:color w:val="auto"/>
          <w:sz w:val="28"/>
          <w:szCs w:val="28"/>
          <w:highlight w:val="none"/>
        </w:rPr>
      </w:pPr>
    </w:p>
    <w:p w14:paraId="289CCC54">
      <w:pPr>
        <w:snapToGrid w:val="0"/>
        <w:spacing w:line="360" w:lineRule="auto"/>
        <w:jc w:val="center"/>
        <w:rPr>
          <w:rFonts w:hint="eastAsia" w:ascii="宋体" w:hAnsi="宋体" w:eastAsia="宋体" w:cs="宋体"/>
          <w:color w:val="auto"/>
          <w:sz w:val="28"/>
          <w:szCs w:val="28"/>
          <w:highlight w:val="none"/>
        </w:rPr>
      </w:pPr>
    </w:p>
    <w:p w14:paraId="31D90DC8">
      <w:pPr>
        <w:snapToGrid w:val="0"/>
        <w:spacing w:line="360" w:lineRule="auto"/>
        <w:jc w:val="center"/>
        <w:rPr>
          <w:rFonts w:hint="eastAsia" w:ascii="宋体" w:hAnsi="宋体" w:eastAsia="宋体" w:cs="宋体"/>
          <w:color w:val="auto"/>
          <w:sz w:val="28"/>
          <w:szCs w:val="28"/>
          <w:highlight w:val="none"/>
        </w:rPr>
      </w:pPr>
    </w:p>
    <w:p w14:paraId="434BCAC5">
      <w:pPr>
        <w:spacing w:line="360" w:lineRule="auto"/>
        <w:ind w:firstLine="640" w:firstLineChars="200"/>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lang w:eastAsia="zh-CN"/>
        </w:rPr>
        <w:t>：</w:t>
      </w:r>
      <w:r>
        <w:rPr>
          <w:rFonts w:hint="eastAsia" w:ascii="宋体" w:hAnsi="宋体" w:eastAsia="宋体" w:cs="宋体"/>
          <w:color w:val="auto"/>
          <w:sz w:val="32"/>
          <w:highlight w:val="none"/>
        </w:rPr>
        <w:t xml:space="preserve"> </w:t>
      </w:r>
      <w:r>
        <w:rPr>
          <w:rFonts w:hint="eastAsia" w:ascii="宋体" w:hAnsi="宋体" w:eastAsia="宋体" w:cs="宋体"/>
          <w:color w:val="auto"/>
          <w:kern w:val="0"/>
          <w:sz w:val="24"/>
          <w:highlight w:val="none"/>
          <w:u w:val="single"/>
        </w:rPr>
        <w:t></w:t>
      </w:r>
    </w:p>
    <w:p w14:paraId="52370497">
      <w:pPr>
        <w:spacing w:line="360" w:lineRule="auto"/>
        <w:ind w:firstLine="640" w:firstLineChars="200"/>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合同编号</w:t>
      </w:r>
      <w:r>
        <w:rPr>
          <w:rFonts w:hint="eastAsia" w:ascii="宋体" w:hAnsi="宋体" w:eastAsia="宋体" w:cs="宋体"/>
          <w:color w:val="auto"/>
          <w:sz w:val="32"/>
          <w:highlight w:val="none"/>
          <w:lang w:eastAsia="zh-CN"/>
        </w:rPr>
        <w:t>：</w:t>
      </w:r>
      <w:r>
        <w:rPr>
          <w:rFonts w:hint="eastAsia" w:ascii="宋体" w:hAnsi="宋体" w:eastAsia="宋体" w:cs="宋体"/>
          <w:color w:val="auto"/>
          <w:kern w:val="0"/>
          <w:sz w:val="24"/>
          <w:highlight w:val="none"/>
          <w:u w:val="single"/>
        </w:rPr>
        <w:t></w:t>
      </w:r>
    </w:p>
    <w:p w14:paraId="3C4E4CAE">
      <w:pPr>
        <w:spacing w:line="360" w:lineRule="auto"/>
        <w:ind w:firstLine="640" w:firstLineChars="200"/>
        <w:rPr>
          <w:rFonts w:hint="eastAsia" w:ascii="宋体" w:hAnsi="宋体" w:eastAsia="宋体" w:cs="宋体"/>
          <w:b/>
          <w:color w:val="auto"/>
          <w:sz w:val="32"/>
          <w:highlight w:val="none"/>
          <w:u w:val="single"/>
        </w:rPr>
      </w:pPr>
      <w:r>
        <w:rPr>
          <w:rFonts w:hint="eastAsia" w:ascii="宋体" w:hAnsi="宋体" w:eastAsia="宋体" w:cs="宋体"/>
          <w:color w:val="auto"/>
          <w:sz w:val="32"/>
          <w:highlight w:val="none"/>
        </w:rPr>
        <w:t>计划编号：</w:t>
      </w:r>
      <w:r>
        <w:rPr>
          <w:rFonts w:hint="eastAsia" w:ascii="宋体" w:hAnsi="宋体" w:eastAsia="宋体" w:cs="宋体"/>
          <w:color w:val="auto"/>
          <w:kern w:val="0"/>
          <w:sz w:val="24"/>
          <w:highlight w:val="none"/>
          <w:u w:val="single"/>
        </w:rPr>
        <w:t></w:t>
      </w:r>
    </w:p>
    <w:p w14:paraId="101E5DEB">
      <w:pPr>
        <w:spacing w:line="360" w:lineRule="auto"/>
        <w:jc w:val="center"/>
        <w:rPr>
          <w:rFonts w:hint="eastAsia" w:ascii="宋体" w:hAnsi="宋体" w:eastAsia="宋体" w:cs="宋体"/>
          <w:b/>
          <w:color w:val="auto"/>
          <w:sz w:val="24"/>
          <w:highlight w:val="none"/>
        </w:rPr>
      </w:pPr>
    </w:p>
    <w:p w14:paraId="764E5A7B">
      <w:pPr>
        <w:spacing w:line="360" w:lineRule="auto"/>
        <w:jc w:val="center"/>
        <w:rPr>
          <w:rFonts w:hint="eastAsia" w:ascii="宋体" w:hAnsi="宋体" w:eastAsia="宋体" w:cs="宋体"/>
          <w:b/>
          <w:color w:val="auto"/>
          <w:sz w:val="24"/>
          <w:highlight w:val="none"/>
        </w:rPr>
      </w:pPr>
    </w:p>
    <w:p w14:paraId="510F7B0D">
      <w:pPr>
        <w:spacing w:line="360" w:lineRule="auto"/>
        <w:jc w:val="center"/>
        <w:rPr>
          <w:rFonts w:hint="eastAsia" w:ascii="宋体" w:hAnsi="宋体" w:eastAsia="宋体" w:cs="宋体"/>
          <w:b/>
          <w:color w:val="auto"/>
          <w:sz w:val="24"/>
          <w:highlight w:val="none"/>
        </w:rPr>
      </w:pPr>
    </w:p>
    <w:p w14:paraId="0B5449AD">
      <w:pPr>
        <w:spacing w:line="360" w:lineRule="auto"/>
        <w:jc w:val="center"/>
        <w:rPr>
          <w:rFonts w:hint="eastAsia" w:ascii="宋体" w:hAnsi="宋体" w:eastAsia="宋体" w:cs="宋体"/>
          <w:b/>
          <w:color w:val="auto"/>
          <w:sz w:val="24"/>
          <w:highlight w:val="none"/>
        </w:rPr>
      </w:pPr>
    </w:p>
    <w:p w14:paraId="68EAE62D">
      <w:pPr>
        <w:spacing w:line="360" w:lineRule="auto"/>
        <w:jc w:val="center"/>
        <w:rPr>
          <w:rFonts w:hint="eastAsia" w:ascii="宋体" w:hAnsi="宋体" w:eastAsia="宋体" w:cs="宋体"/>
          <w:b/>
          <w:color w:val="auto"/>
          <w:sz w:val="24"/>
          <w:highlight w:val="none"/>
        </w:rPr>
      </w:pPr>
    </w:p>
    <w:p w14:paraId="2EF1E3D6">
      <w:pPr>
        <w:spacing w:line="360" w:lineRule="auto"/>
        <w:jc w:val="center"/>
        <w:rPr>
          <w:rFonts w:hint="eastAsia" w:ascii="宋体" w:hAnsi="宋体" w:eastAsia="宋体" w:cs="宋体"/>
          <w:b/>
          <w:color w:val="auto"/>
          <w:sz w:val="24"/>
          <w:highlight w:val="none"/>
        </w:rPr>
      </w:pPr>
    </w:p>
    <w:p w14:paraId="0E5A44DA">
      <w:pPr>
        <w:spacing w:line="360" w:lineRule="auto"/>
        <w:jc w:val="center"/>
        <w:rPr>
          <w:rFonts w:hint="eastAsia" w:ascii="宋体" w:hAnsi="宋体" w:eastAsia="宋体" w:cs="宋体"/>
          <w:b/>
          <w:color w:val="auto"/>
          <w:sz w:val="24"/>
          <w:highlight w:val="none"/>
        </w:rPr>
      </w:pPr>
    </w:p>
    <w:p w14:paraId="08DEB398">
      <w:pPr>
        <w:spacing w:line="360" w:lineRule="auto"/>
        <w:ind w:firstLine="1968" w:firstLineChars="700"/>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采 购 人</w:t>
      </w:r>
      <w:r>
        <w:rPr>
          <w:rFonts w:hint="eastAsia" w:ascii="宋体" w:hAnsi="宋体" w:eastAsia="宋体" w:cs="宋体"/>
          <w:b/>
          <w:color w:val="auto"/>
          <w:sz w:val="28"/>
          <w:highlight w:val="none"/>
          <w:lang w:eastAsia="zh-CN"/>
        </w:rPr>
        <w:t>：</w:t>
      </w:r>
      <w:bookmarkStart w:id="0" w:name="unitName"/>
      <w:r>
        <w:rPr>
          <w:rFonts w:hint="eastAsia" w:ascii="宋体" w:hAnsi="宋体" w:eastAsia="宋体" w:cs="宋体"/>
          <w:b/>
          <w:color w:val="auto"/>
          <w:sz w:val="28"/>
          <w:highlight w:val="none"/>
          <w:u w:val="single"/>
        </w:rPr>
        <w:t>山东石油化工学院</w:t>
      </w:r>
      <w:bookmarkEnd w:id="0"/>
      <w:r>
        <w:rPr>
          <w:rFonts w:hint="eastAsia" w:ascii="宋体" w:hAnsi="宋体" w:eastAsia="宋体" w:cs="宋体"/>
          <w:color w:val="auto"/>
          <w:kern w:val="0"/>
          <w:sz w:val="24"/>
          <w:highlight w:val="none"/>
          <w:u w:val="single"/>
        </w:rPr>
        <w:t></w:t>
      </w:r>
    </w:p>
    <w:p w14:paraId="6CAEE05E">
      <w:pPr>
        <w:spacing w:line="360" w:lineRule="auto"/>
        <w:ind w:firstLine="1968" w:firstLineChars="700"/>
        <w:rPr>
          <w:rFonts w:hint="eastAsia" w:ascii="宋体" w:hAnsi="宋体" w:eastAsia="宋体" w:cs="宋体"/>
          <w:b/>
          <w:color w:val="auto"/>
          <w:sz w:val="28"/>
          <w:highlight w:val="none"/>
          <w:u w:val="single"/>
        </w:rPr>
      </w:pPr>
      <w:r>
        <w:rPr>
          <w:rFonts w:hint="eastAsia" w:ascii="宋体" w:hAnsi="宋体" w:eastAsia="宋体" w:cs="宋体"/>
          <w:b/>
          <w:color w:val="auto"/>
          <w:sz w:val="28"/>
          <w:highlight w:val="none"/>
        </w:rPr>
        <w:t>供 应 商：</w:t>
      </w:r>
      <w:r>
        <w:rPr>
          <w:rFonts w:hint="eastAsia" w:ascii="宋体" w:hAnsi="宋体" w:eastAsia="宋体" w:cs="宋体"/>
          <w:color w:val="auto"/>
          <w:kern w:val="0"/>
          <w:sz w:val="24"/>
          <w:highlight w:val="none"/>
          <w:u w:val="single"/>
        </w:rPr>
        <w:t></w:t>
      </w:r>
    </w:p>
    <w:p w14:paraId="43529BDE">
      <w:pPr>
        <w:spacing w:line="360" w:lineRule="auto"/>
        <w:ind w:firstLine="1968" w:firstLineChars="700"/>
        <w:rPr>
          <w:rFonts w:hint="eastAsia" w:ascii="宋体" w:hAnsi="宋体" w:eastAsia="宋体" w:cs="宋体"/>
          <w:b/>
          <w:color w:val="auto"/>
          <w:sz w:val="28"/>
          <w:highlight w:val="none"/>
          <w:u w:val="single"/>
        </w:rPr>
      </w:pPr>
      <w:r>
        <w:rPr>
          <w:rFonts w:hint="eastAsia" w:ascii="宋体" w:hAnsi="宋体" w:eastAsia="宋体" w:cs="宋体"/>
          <w:b/>
          <w:color w:val="auto"/>
          <w:sz w:val="28"/>
          <w:highlight w:val="none"/>
        </w:rPr>
        <w:t>采购代理机构</w:t>
      </w:r>
      <w:r>
        <w:rPr>
          <w:rFonts w:hint="eastAsia" w:ascii="宋体" w:hAnsi="宋体" w:eastAsia="宋体" w:cs="宋体"/>
          <w:b/>
          <w:color w:val="auto"/>
          <w:sz w:val="28"/>
          <w:highlight w:val="none"/>
          <w:lang w:eastAsia="zh-CN"/>
        </w:rPr>
        <w:t>：</w:t>
      </w:r>
      <w:r>
        <w:rPr>
          <w:rFonts w:hint="eastAsia" w:ascii="宋体" w:hAnsi="宋体" w:eastAsia="宋体" w:cs="宋体"/>
          <w:color w:val="auto"/>
          <w:kern w:val="0"/>
          <w:sz w:val="24"/>
          <w:highlight w:val="none"/>
          <w:u w:val="single"/>
        </w:rPr>
        <w:t></w:t>
      </w:r>
    </w:p>
    <w:p w14:paraId="6B3D717F">
      <w:pPr>
        <w:widowControl w:val="0"/>
        <w:spacing w:before="0" w:beforeAutospacing="0" w:after="120" w:afterAutospacing="0"/>
        <w:jc w:val="both"/>
        <w:rPr>
          <w:rFonts w:hint="eastAsia" w:ascii="宋体" w:hAnsi="宋体" w:eastAsia="宋体" w:cs="宋体"/>
          <w:color w:val="auto"/>
          <w:kern w:val="2"/>
          <w:sz w:val="24"/>
          <w:szCs w:val="20"/>
          <w:highlight w:val="none"/>
          <w:lang w:val="en-US" w:eastAsia="zh-CN" w:bidi="ar-SA"/>
        </w:rPr>
      </w:pPr>
    </w:p>
    <w:p w14:paraId="4E1C44D5">
      <w:pPr>
        <w:snapToGrid w:val="0"/>
        <w:spacing w:line="360" w:lineRule="auto"/>
        <w:ind w:firstLine="2100" w:firstLineChars="700"/>
        <w:jc w:val="both"/>
        <w:rPr>
          <w:rFonts w:hint="eastAsia" w:ascii="宋体" w:hAnsi="宋体" w:eastAsia="宋体" w:cs="宋体"/>
          <w:b/>
          <w:bCs/>
          <w:color w:val="auto"/>
          <w:kern w:val="0"/>
          <w:sz w:val="32"/>
          <w:szCs w:val="32"/>
          <w:highlight w:val="none"/>
        </w:rPr>
      </w:pPr>
      <w:r>
        <w:rPr>
          <w:rFonts w:hint="eastAsia" w:ascii="宋体" w:hAnsi="宋体" w:eastAsia="宋体" w:cs="宋体"/>
          <w:color w:val="auto"/>
          <w:sz w:val="30"/>
          <w:szCs w:val="30"/>
          <w:highlight w:val="none"/>
        </w:rPr>
        <w:t>签订时间：</w:t>
      </w:r>
      <w:bookmarkStart w:id="1" w:name="chineseContractDate"/>
      <w:r>
        <w:rPr>
          <w:rFonts w:hint="eastAsia" w:ascii="宋体" w:hAnsi="宋体" w:eastAsia="宋体" w:cs="宋体"/>
          <w:color w:val="auto"/>
          <w:sz w:val="30"/>
          <w:szCs w:val="30"/>
          <w:highlight w:val="none"/>
        </w:rPr>
        <w:t>二〇</w:t>
      </w:r>
      <w:r>
        <w:rPr>
          <w:rFonts w:hint="eastAsia" w:ascii="宋体" w:hAnsi="宋体" w:eastAsia="宋体" w:cs="宋体"/>
          <w:b/>
          <w:color w:val="auto"/>
          <w:sz w:val="28"/>
          <w:highlight w:val="none"/>
          <w:u w:val="single"/>
          <w:lang w:val="en-US" w:eastAsia="zh-CN"/>
        </w:rPr>
        <w:t xml:space="preserve">    </w:t>
      </w:r>
      <w:r>
        <w:rPr>
          <w:rFonts w:hint="eastAsia" w:ascii="宋体" w:hAnsi="宋体" w:eastAsia="宋体" w:cs="宋体"/>
          <w:color w:val="auto"/>
          <w:sz w:val="30"/>
          <w:szCs w:val="30"/>
          <w:highlight w:val="none"/>
        </w:rPr>
        <w:t>年</w:t>
      </w:r>
      <w:r>
        <w:rPr>
          <w:rFonts w:hint="eastAsia" w:ascii="宋体" w:hAnsi="宋体" w:eastAsia="宋体" w:cs="宋体"/>
          <w:b/>
          <w:color w:val="auto"/>
          <w:sz w:val="28"/>
          <w:highlight w:val="none"/>
          <w:u w:val="single"/>
          <w:lang w:val="en-US" w:eastAsia="zh-CN"/>
        </w:rPr>
        <w:t xml:space="preserve">    </w:t>
      </w:r>
      <w:r>
        <w:rPr>
          <w:rFonts w:hint="eastAsia" w:ascii="宋体" w:hAnsi="宋体" w:eastAsia="宋体" w:cs="宋体"/>
          <w:color w:val="auto"/>
          <w:sz w:val="30"/>
          <w:szCs w:val="30"/>
          <w:highlight w:val="none"/>
        </w:rPr>
        <w:t>月</w:t>
      </w:r>
      <w:r>
        <w:rPr>
          <w:rFonts w:hint="eastAsia" w:ascii="宋体" w:hAnsi="宋体" w:eastAsia="宋体" w:cs="宋体"/>
          <w:b/>
          <w:color w:val="auto"/>
          <w:sz w:val="28"/>
          <w:highlight w:val="none"/>
          <w:u w:val="single"/>
          <w:lang w:val="en-US" w:eastAsia="zh-CN"/>
        </w:rPr>
        <w:t xml:space="preserve">    </w:t>
      </w:r>
      <w:r>
        <w:rPr>
          <w:rFonts w:hint="eastAsia" w:ascii="宋体" w:hAnsi="宋体" w:eastAsia="宋体" w:cs="宋体"/>
          <w:color w:val="auto"/>
          <w:sz w:val="30"/>
          <w:szCs w:val="30"/>
          <w:highlight w:val="none"/>
        </w:rPr>
        <w:t>日</w:t>
      </w:r>
      <w:bookmarkEnd w:id="1"/>
      <w:r>
        <w:rPr>
          <w:rFonts w:hint="eastAsia" w:ascii="宋体" w:hAnsi="宋体" w:eastAsia="宋体" w:cs="宋体"/>
          <w:color w:val="auto"/>
          <w:sz w:val="30"/>
          <w:szCs w:val="30"/>
          <w:highlight w:val="none"/>
        </w:rPr>
        <w:t xml:space="preserve"> </w:t>
      </w:r>
      <w:r>
        <w:rPr>
          <w:rFonts w:hint="eastAsia" w:ascii="宋体" w:hAnsi="宋体" w:eastAsia="宋体" w:cs="宋体"/>
          <w:b/>
          <w:bCs/>
          <w:color w:val="auto"/>
          <w:kern w:val="0"/>
          <w:sz w:val="32"/>
          <w:szCs w:val="32"/>
          <w:highlight w:val="none"/>
        </w:rPr>
        <w:br w:type="page"/>
      </w:r>
    </w:p>
    <w:p w14:paraId="47EAC491">
      <w:pPr>
        <w:pStyle w:val="4"/>
        <w:spacing w:line="360" w:lineRule="auto"/>
        <w:ind w:left="1747" w:firstLine="2236" w:firstLineChars="696"/>
        <w:rPr>
          <w:rFonts w:hint="eastAsia" w:ascii="宋体" w:hAnsi="宋体" w:eastAsia="宋体" w:cs="宋体"/>
          <w:b/>
          <w:bCs/>
          <w:color w:val="auto"/>
          <w:kern w:val="0"/>
          <w:sz w:val="32"/>
          <w:szCs w:val="32"/>
          <w:highlight w:val="none"/>
        </w:rPr>
      </w:pPr>
    </w:p>
    <w:p w14:paraId="08C3FAEA">
      <w:pPr>
        <w:pStyle w:val="4"/>
        <w:spacing w:line="360" w:lineRule="auto"/>
        <w:ind w:left="1747" w:firstLine="2236" w:firstLineChars="696"/>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rPr>
        <w:t>目   录</w:t>
      </w:r>
    </w:p>
    <w:p w14:paraId="28B62508">
      <w:pPr>
        <w:spacing w:line="360" w:lineRule="auto"/>
        <w:ind w:firstLine="567"/>
        <w:rPr>
          <w:rFonts w:hint="eastAsia" w:ascii="宋体" w:hAnsi="宋体" w:eastAsia="宋体" w:cs="宋体"/>
          <w:bCs/>
          <w:color w:val="auto"/>
          <w:kern w:val="0"/>
          <w:sz w:val="24"/>
          <w:highlight w:val="none"/>
        </w:rPr>
      </w:pPr>
    </w:p>
    <w:p w14:paraId="6A3180E5">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一、合同协议书</w:t>
      </w:r>
    </w:p>
    <w:p w14:paraId="3E2D7277">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二、通用条款</w:t>
      </w:r>
    </w:p>
    <w:p w14:paraId="5E06FCA0">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三、专用条款</w:t>
      </w:r>
    </w:p>
    <w:p w14:paraId="4A4179E8">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四、房屋建筑工程质量保修书</w:t>
      </w:r>
    </w:p>
    <w:p w14:paraId="4A89D7D1">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五、安全生产合同</w:t>
      </w:r>
    </w:p>
    <w:p w14:paraId="3340CAEF">
      <w:pPr>
        <w:spacing w:line="360" w:lineRule="auto"/>
        <w:ind w:firstLine="567"/>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 xml:space="preserve"> </w:t>
      </w:r>
    </w:p>
    <w:p w14:paraId="54DBCF00">
      <w:pPr>
        <w:spacing w:line="360" w:lineRule="auto"/>
        <w:jc w:val="center"/>
        <w:rPr>
          <w:rFonts w:hint="eastAsia" w:ascii="宋体" w:hAnsi="宋体" w:eastAsia="宋体" w:cs="宋体"/>
          <w:bCs/>
          <w:color w:val="auto"/>
          <w:kern w:val="0"/>
          <w:sz w:val="24"/>
          <w:highlight w:val="none"/>
        </w:rPr>
      </w:pPr>
    </w:p>
    <w:p w14:paraId="0EB05E52">
      <w:pPr>
        <w:spacing w:line="360" w:lineRule="auto"/>
        <w:jc w:val="center"/>
        <w:rPr>
          <w:rFonts w:hint="eastAsia" w:ascii="宋体" w:hAnsi="宋体" w:eastAsia="宋体" w:cs="宋体"/>
          <w:bCs/>
          <w:color w:val="auto"/>
          <w:kern w:val="0"/>
          <w:sz w:val="24"/>
          <w:highlight w:val="none"/>
        </w:rPr>
      </w:pPr>
    </w:p>
    <w:p w14:paraId="3C7843C0">
      <w:pPr>
        <w:spacing w:line="360" w:lineRule="auto"/>
        <w:jc w:val="center"/>
        <w:rPr>
          <w:rFonts w:hint="eastAsia" w:ascii="宋体" w:hAnsi="宋体" w:eastAsia="宋体" w:cs="宋体"/>
          <w:bCs/>
          <w:color w:val="auto"/>
          <w:kern w:val="0"/>
          <w:sz w:val="24"/>
          <w:highlight w:val="none"/>
        </w:rPr>
      </w:pPr>
    </w:p>
    <w:p w14:paraId="4421FDA0">
      <w:pPr>
        <w:spacing w:line="360" w:lineRule="auto"/>
        <w:jc w:val="center"/>
        <w:rPr>
          <w:rFonts w:hint="eastAsia" w:ascii="宋体" w:hAnsi="宋体" w:eastAsia="宋体" w:cs="宋体"/>
          <w:bCs/>
          <w:color w:val="auto"/>
          <w:kern w:val="0"/>
          <w:sz w:val="24"/>
          <w:highlight w:val="none"/>
        </w:rPr>
      </w:pPr>
    </w:p>
    <w:p w14:paraId="1FEA531B">
      <w:pPr>
        <w:spacing w:line="360" w:lineRule="auto"/>
        <w:jc w:val="center"/>
        <w:rPr>
          <w:rFonts w:hint="eastAsia" w:ascii="宋体" w:hAnsi="宋体" w:eastAsia="宋体" w:cs="宋体"/>
          <w:bCs/>
          <w:color w:val="auto"/>
          <w:kern w:val="0"/>
          <w:sz w:val="24"/>
          <w:highlight w:val="none"/>
        </w:rPr>
      </w:pPr>
    </w:p>
    <w:p w14:paraId="203B8B68">
      <w:pPr>
        <w:spacing w:line="360" w:lineRule="auto"/>
        <w:jc w:val="center"/>
        <w:rPr>
          <w:rFonts w:hint="eastAsia" w:ascii="宋体" w:hAnsi="宋体" w:eastAsia="宋体" w:cs="宋体"/>
          <w:bCs/>
          <w:color w:val="auto"/>
          <w:kern w:val="0"/>
          <w:sz w:val="24"/>
          <w:highlight w:val="none"/>
        </w:rPr>
      </w:pPr>
    </w:p>
    <w:p w14:paraId="2121263F">
      <w:pPr>
        <w:spacing w:line="360" w:lineRule="auto"/>
        <w:jc w:val="center"/>
        <w:rPr>
          <w:rFonts w:hint="eastAsia" w:ascii="宋体" w:hAnsi="宋体" w:eastAsia="宋体" w:cs="宋体"/>
          <w:bCs/>
          <w:color w:val="auto"/>
          <w:kern w:val="0"/>
          <w:sz w:val="24"/>
          <w:highlight w:val="none"/>
        </w:rPr>
      </w:pPr>
    </w:p>
    <w:p w14:paraId="4F1F832A">
      <w:pPr>
        <w:spacing w:line="360" w:lineRule="auto"/>
        <w:jc w:val="center"/>
        <w:rPr>
          <w:rFonts w:hint="eastAsia" w:ascii="宋体" w:hAnsi="宋体" w:eastAsia="宋体" w:cs="宋体"/>
          <w:bCs/>
          <w:color w:val="auto"/>
          <w:kern w:val="0"/>
          <w:sz w:val="24"/>
          <w:highlight w:val="none"/>
        </w:rPr>
      </w:pPr>
    </w:p>
    <w:p w14:paraId="0E6E3A80">
      <w:pPr>
        <w:spacing w:line="360" w:lineRule="auto"/>
        <w:jc w:val="center"/>
        <w:rPr>
          <w:rFonts w:hint="eastAsia" w:ascii="宋体" w:hAnsi="宋体" w:eastAsia="宋体" w:cs="宋体"/>
          <w:bCs/>
          <w:color w:val="auto"/>
          <w:kern w:val="0"/>
          <w:sz w:val="24"/>
          <w:highlight w:val="none"/>
        </w:rPr>
      </w:pPr>
    </w:p>
    <w:p w14:paraId="0D7F01B5">
      <w:pPr>
        <w:spacing w:line="360" w:lineRule="auto"/>
        <w:jc w:val="center"/>
        <w:rPr>
          <w:rFonts w:hint="eastAsia" w:ascii="宋体" w:hAnsi="宋体" w:eastAsia="宋体" w:cs="宋体"/>
          <w:bCs/>
          <w:color w:val="auto"/>
          <w:kern w:val="0"/>
          <w:sz w:val="24"/>
          <w:highlight w:val="none"/>
        </w:rPr>
      </w:pPr>
    </w:p>
    <w:p w14:paraId="4A9376B8">
      <w:pPr>
        <w:spacing w:line="360" w:lineRule="auto"/>
        <w:jc w:val="center"/>
        <w:rPr>
          <w:rFonts w:hint="eastAsia" w:ascii="宋体" w:hAnsi="宋体" w:eastAsia="宋体" w:cs="宋体"/>
          <w:bCs/>
          <w:color w:val="auto"/>
          <w:kern w:val="0"/>
          <w:sz w:val="24"/>
          <w:highlight w:val="none"/>
        </w:rPr>
      </w:pPr>
    </w:p>
    <w:p w14:paraId="356BC609">
      <w:pPr>
        <w:spacing w:line="360" w:lineRule="auto"/>
        <w:jc w:val="center"/>
        <w:rPr>
          <w:rFonts w:hint="eastAsia" w:ascii="宋体" w:hAnsi="宋体" w:eastAsia="宋体" w:cs="宋体"/>
          <w:bCs/>
          <w:color w:val="auto"/>
          <w:kern w:val="0"/>
          <w:sz w:val="24"/>
          <w:highlight w:val="none"/>
        </w:rPr>
      </w:pPr>
    </w:p>
    <w:p w14:paraId="13E37981">
      <w:pPr>
        <w:spacing w:line="360" w:lineRule="auto"/>
        <w:jc w:val="center"/>
        <w:rPr>
          <w:rFonts w:hint="eastAsia" w:ascii="宋体" w:hAnsi="宋体" w:eastAsia="宋体" w:cs="宋体"/>
          <w:bCs/>
          <w:color w:val="auto"/>
          <w:kern w:val="0"/>
          <w:sz w:val="24"/>
          <w:highlight w:val="none"/>
        </w:rPr>
      </w:pPr>
      <w:bookmarkStart w:id="16" w:name="_GoBack"/>
      <w:bookmarkEnd w:id="16"/>
    </w:p>
    <w:p w14:paraId="0540AA9B">
      <w:pPr>
        <w:spacing w:line="360" w:lineRule="auto"/>
        <w:jc w:val="center"/>
        <w:rPr>
          <w:rFonts w:hint="eastAsia" w:ascii="宋体" w:hAnsi="宋体" w:eastAsia="宋体" w:cs="宋体"/>
          <w:bCs/>
          <w:color w:val="auto"/>
          <w:kern w:val="0"/>
          <w:sz w:val="24"/>
          <w:highlight w:val="none"/>
        </w:rPr>
      </w:pPr>
    </w:p>
    <w:p w14:paraId="12A9979D">
      <w:pPr>
        <w:spacing w:line="360" w:lineRule="auto"/>
        <w:ind w:firstLine="360" w:firstLineChars="150"/>
        <w:jc w:val="center"/>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br w:type="page"/>
      </w:r>
      <w:r>
        <w:rPr>
          <w:rFonts w:hint="eastAsia" w:ascii="宋体" w:hAnsi="宋体" w:eastAsia="宋体" w:cs="宋体"/>
          <w:bCs/>
          <w:color w:val="auto"/>
          <w:kern w:val="0"/>
          <w:sz w:val="24"/>
          <w:highlight w:val="none"/>
        </w:rPr>
        <w:t>一、合同协议书</w:t>
      </w:r>
    </w:p>
    <w:p w14:paraId="74617AD0">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采购人（全称）：</w:t>
      </w:r>
      <w:bookmarkStart w:id="2" w:name="unitName_1"/>
      <w:r>
        <w:rPr>
          <w:rFonts w:hint="eastAsia" w:ascii="宋体" w:hAnsi="宋体" w:eastAsia="宋体" w:cs="宋体"/>
          <w:color w:val="auto"/>
          <w:kern w:val="0"/>
          <w:sz w:val="24"/>
          <w:highlight w:val="none"/>
          <w:u w:val="single"/>
        </w:rPr>
        <w:t>山东石油化工学院</w:t>
      </w:r>
      <w:bookmarkEnd w:id="2"/>
      <w:r>
        <w:rPr>
          <w:rFonts w:hint="eastAsia" w:ascii="宋体" w:hAnsi="宋体" w:eastAsia="宋体" w:cs="宋体"/>
          <w:color w:val="auto"/>
          <w:kern w:val="0"/>
          <w:sz w:val="24"/>
          <w:highlight w:val="none"/>
          <w:u w:val="single"/>
        </w:rPr>
        <w:t xml:space="preserve">                                 </w:t>
      </w:r>
    </w:p>
    <w:p w14:paraId="38BDD7D5">
      <w:pPr>
        <w:widowControl/>
        <w:spacing w:line="360" w:lineRule="auto"/>
        <w:ind w:firstLine="480" w:firstLineChars="200"/>
        <w:jc w:val="both"/>
        <w:rPr>
          <w:rFonts w:hint="eastAsia" w:ascii="宋体" w:hAnsi="宋体" w:eastAsia="宋体" w:cs="宋体"/>
          <w:color w:val="auto"/>
          <w:kern w:val="0"/>
          <w:sz w:val="24"/>
          <w:highlight w:val="none"/>
          <w:u w:val="none" w:color="auto"/>
          <w:lang w:val="en-US" w:eastAsia="zh-CN"/>
        </w:rPr>
      </w:pPr>
      <w:r>
        <w:rPr>
          <w:rFonts w:hint="eastAsia" w:ascii="宋体" w:hAnsi="宋体" w:eastAsia="宋体" w:cs="宋体"/>
          <w:color w:val="auto"/>
          <w:kern w:val="0"/>
          <w:sz w:val="24"/>
          <w:highlight w:val="none"/>
          <w:u w:val="none"/>
        </w:rPr>
        <w:t>供应商（全称）：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none" w:color="auto"/>
          <w:lang w:val="en-US" w:eastAsia="zh-CN"/>
        </w:rPr>
        <w:t xml:space="preserve">           </w:t>
      </w:r>
    </w:p>
    <w:p w14:paraId="1BE1C75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根据《中华人民共和国民法典</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中华人民共和国建筑法》及有关法律规定，遵循平等自愿、公平和诚实信用的原则，双方就</w:t>
      </w:r>
      <w:r>
        <w:rPr>
          <w:rFonts w:hint="eastAsia" w:ascii="宋体" w:hAnsi="宋体" w:eastAsia="宋体" w:cs="宋体"/>
          <w:color w:val="auto"/>
          <w:kern w:val="0"/>
          <w:sz w:val="24"/>
          <w:highlight w:val="none"/>
          <w:u w:val="single"/>
        </w:rPr>
        <w:t xml:space="preserve"> </w:t>
      </w:r>
      <w:bookmarkStart w:id="3" w:name="projectName_1"/>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项目</w:t>
      </w:r>
      <w:bookmarkEnd w:id="3"/>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工程施工及有关事项协商一致，共同达成如下协议：</w:t>
      </w:r>
    </w:p>
    <w:p w14:paraId="4D61B1A8">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一、工程概况</w:t>
      </w:r>
    </w:p>
    <w:p w14:paraId="036CC3AA">
      <w:pPr>
        <w:widowControl/>
        <w:spacing w:line="360" w:lineRule="auto"/>
        <w:ind w:firstLine="480" w:firstLineChars="200"/>
        <w:jc w:val="left"/>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rPr>
        <w:t>1.工程名称：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p>
    <w:p w14:paraId="513FBDBB">
      <w:pPr>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2.工程地点：</w:t>
      </w:r>
      <w:r>
        <w:rPr>
          <w:rFonts w:hint="eastAsia" w:ascii="宋体" w:hAnsi="宋体" w:eastAsia="宋体" w:cs="宋体"/>
          <w:color w:val="auto"/>
          <w:kern w:val="0"/>
          <w:sz w:val="24"/>
          <w:highlight w:val="none"/>
          <w:u w:val="single"/>
        </w:rPr>
        <w:t></w:t>
      </w:r>
      <w:bookmarkStart w:id="4" w:name="deliveryPlace"/>
      <w:r>
        <w:rPr>
          <w:rFonts w:hint="eastAsia" w:ascii="宋体" w:hAnsi="宋体" w:eastAsia="宋体" w:cs="宋体"/>
          <w:color w:val="auto"/>
          <w:kern w:val="0"/>
          <w:sz w:val="24"/>
          <w:highlight w:val="none"/>
          <w:u w:val="single"/>
        </w:rPr>
        <w:t>山东石油化工学院</w:t>
      </w:r>
      <w:bookmarkEnd w:id="4"/>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p>
    <w:p w14:paraId="62E20A0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3.工程批准文号：</w:t>
      </w:r>
      <w:r>
        <w:rPr>
          <w:rFonts w:hint="eastAsia" w:ascii="宋体" w:hAnsi="宋体" w:eastAsia="宋体" w:cs="宋体"/>
          <w:color w:val="auto"/>
          <w:kern w:val="0"/>
          <w:sz w:val="24"/>
          <w:highlight w:val="none"/>
          <w:u w:val="single"/>
        </w:rPr>
        <w:t xml:space="preserve">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p>
    <w:p w14:paraId="224C037B">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4.资金来源：</w:t>
      </w:r>
      <w:r>
        <w:rPr>
          <w:rFonts w:hint="eastAsia" w:ascii="宋体" w:hAnsi="宋体" w:eastAsia="宋体" w:cs="宋体"/>
          <w:color w:val="auto"/>
          <w:kern w:val="0"/>
          <w:sz w:val="24"/>
          <w:highlight w:val="none"/>
          <w:u w:val="single"/>
        </w:rPr>
        <w:t>       。</w:t>
      </w:r>
    </w:p>
    <w:p w14:paraId="4FABF692">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5.工程内容：</w:t>
      </w:r>
      <w:r>
        <w:rPr>
          <w:rFonts w:hint="eastAsia" w:ascii="宋体" w:hAnsi="宋体" w:eastAsia="宋体" w:cs="宋体"/>
          <w:color w:val="auto"/>
          <w:kern w:val="0"/>
          <w:sz w:val="24"/>
          <w:highlight w:val="none"/>
          <w:u w:val="single"/>
        </w:rPr>
        <w:t>       。</w:t>
      </w:r>
    </w:p>
    <w:p w14:paraId="403BE64C">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群体工程应附《供应商承揽工程项目一览表》。</w:t>
      </w:r>
    </w:p>
    <w:p w14:paraId="23F33486">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6.工程承包范围：</w:t>
      </w:r>
    </w:p>
    <w:p w14:paraId="2242F5F2">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w:t>
      </w:r>
    </w:p>
    <w:p w14:paraId="07EFDF98">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二、合同工期</w:t>
      </w:r>
    </w:p>
    <w:p w14:paraId="0675D264">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计划开工日期：</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日。</w:t>
      </w:r>
    </w:p>
    <w:p w14:paraId="34588E59">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计划竣工日期：</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日。</w:t>
      </w:r>
    </w:p>
    <w:p w14:paraId="342BEB73">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工期总日历天数：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天</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工期总日历天数与根据前述计划开竣工日期计算的工期天数不一致的，以工期总日历天数为准。</w:t>
      </w:r>
    </w:p>
    <w:p w14:paraId="6E084CDE">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三、质量标准</w:t>
      </w:r>
    </w:p>
    <w:p w14:paraId="3B3E3D37">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工程质量符合</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标准。</w:t>
      </w:r>
    </w:p>
    <w:p w14:paraId="7F08D92F">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四、签约合同价与合同价格形式</w:t>
      </w:r>
      <w:r>
        <w:rPr>
          <w:rFonts w:hint="eastAsia" w:ascii="宋体" w:hAnsi="宋体" w:cs="宋体"/>
          <w:color w:val="auto"/>
          <w:kern w:val="0"/>
          <w:sz w:val="24"/>
          <w:highlight w:val="none"/>
          <w:lang w:eastAsia="zh-CN"/>
        </w:rPr>
        <w:t>、</w:t>
      </w:r>
      <w:r>
        <w:rPr>
          <w:rFonts w:hint="eastAsia" w:ascii="宋体" w:hAnsi="宋体" w:cs="仿宋_GB2312"/>
          <w:color w:val="auto"/>
          <w:kern w:val="0"/>
          <w:sz w:val="24"/>
          <w:highlight w:val="none"/>
        </w:rPr>
        <w:t>专用耗材、后续服务的价格承诺与调整机制</w:t>
      </w:r>
    </w:p>
    <w:p w14:paraId="02C8BE6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1.签约合同价为：</w:t>
      </w:r>
    </w:p>
    <w:p w14:paraId="57BE6D17">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人民币（大写</w:t>
      </w:r>
      <w:r>
        <w:rPr>
          <w:rFonts w:hint="eastAsia" w:ascii="宋体" w:hAnsi="宋体" w:eastAsia="宋体" w:cs="宋体"/>
          <w:color w:val="auto"/>
          <w:kern w:val="0"/>
          <w:sz w:val="24"/>
          <w:highlight w:val="none"/>
          <w:lang w:val="en-US" w:eastAsia="zh-CN"/>
        </w:rPr>
        <w:t>含税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szCs w:val="24"/>
          <w:highlight w:val="none"/>
          <w:u w:val="single"/>
        </w:rPr>
        <w:t>(¥            )</w:t>
      </w:r>
      <w:r>
        <w:rPr>
          <w:rFonts w:hint="eastAsia" w:ascii="宋体" w:hAnsi="宋体" w:eastAsia="宋体" w:cs="宋体"/>
          <w:color w:val="auto"/>
          <w:kern w:val="0"/>
          <w:sz w:val="24"/>
          <w:highlight w:val="none"/>
          <w:u w:val="single"/>
        </w:rPr>
        <w:t>；</w:t>
      </w:r>
    </w:p>
    <w:p w14:paraId="64E183E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其中：</w:t>
      </w:r>
    </w:p>
    <w:p w14:paraId="1614E7FC">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暂列金额：</w:t>
      </w:r>
    </w:p>
    <w:p w14:paraId="3C504E90">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人民币（大写）</w:t>
      </w:r>
      <w:r>
        <w:rPr>
          <w:rFonts w:hint="eastAsia" w:ascii="宋体" w:hAnsi="宋体" w:eastAsia="宋体" w:cs="宋体"/>
          <w:color w:val="auto"/>
          <w:kern w:val="0"/>
          <w:sz w:val="24"/>
          <w:highlight w:val="none"/>
          <w:u w:val="single"/>
        </w:rPr>
        <w:t xml:space="preserve">               (¥          )。</w:t>
      </w:r>
    </w:p>
    <w:p w14:paraId="474E6AD6">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工程竣工结算值不包含暂列金额。</w:t>
      </w:r>
    </w:p>
    <w:p w14:paraId="1C3B3E68">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2.合同价格形式：</w:t>
      </w:r>
      <w:r>
        <w:rPr>
          <w:rFonts w:hint="eastAsia" w:ascii="宋体" w:hAnsi="宋体" w:eastAsia="宋体" w:cs="宋体"/>
          <w:color w:val="auto"/>
          <w:kern w:val="0"/>
          <w:sz w:val="24"/>
          <w:highlight w:val="none"/>
          <w:u w:val="single"/>
        </w:rPr>
        <w:t>                      。</w:t>
      </w:r>
    </w:p>
    <w:p w14:paraId="460065FE">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val="en-US" w:eastAsia="zh-CN"/>
        </w:rPr>
        <w:t>3.</w:t>
      </w:r>
      <w:r>
        <w:rPr>
          <w:rFonts w:hint="eastAsia" w:ascii="宋体" w:hAnsi="宋体" w:eastAsia="宋体" w:cs="仿宋_GB2312"/>
          <w:color w:val="auto"/>
          <w:kern w:val="0"/>
          <w:sz w:val="24"/>
          <w:highlight w:val="none"/>
        </w:rPr>
        <w:t>专用耗材、后续服务的价格承诺与调整机制（如有）：</w:t>
      </w:r>
    </w:p>
    <w:p w14:paraId="1A58DF61">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五、项目经理</w:t>
      </w:r>
    </w:p>
    <w:p w14:paraId="75DE9846">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供应商项目经理：</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联系电话：</w:t>
      </w:r>
      <w:r>
        <w:rPr>
          <w:rFonts w:hint="eastAsia" w:ascii="宋体" w:hAnsi="宋体" w:eastAsia="宋体" w:cs="宋体"/>
          <w:color w:val="auto"/>
          <w:kern w:val="0"/>
          <w:sz w:val="24"/>
          <w:highlight w:val="none"/>
          <w:u w:val="single"/>
        </w:rPr>
        <w:t xml:space="preserve">      。</w:t>
      </w:r>
    </w:p>
    <w:p w14:paraId="43DD86E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六、资金来源</w:t>
      </w:r>
    </w:p>
    <w:p w14:paraId="0852CA54">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预算内资金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元；财政专户资金：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元；自筹资金：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r>
        <w:rPr>
          <w:rFonts w:hint="eastAsia" w:ascii="宋体" w:hAnsi="宋体" w:eastAsia="宋体" w:cs="宋体"/>
          <w:color w:val="auto"/>
          <w:sz w:val="24"/>
          <w:highlight w:val="none"/>
          <w:u w:val="single"/>
        </w:rPr>
        <w:t xml:space="preserve">   </w:t>
      </w:r>
    </w:p>
    <w:p w14:paraId="168C2C0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七、付款方式</w:t>
      </w:r>
    </w:p>
    <w:p w14:paraId="4F5A3F0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□一次性支付方式： </w:t>
      </w:r>
      <w:r>
        <w:rPr>
          <w:rFonts w:hint="eastAsia" w:ascii="宋体" w:hAnsi="宋体" w:eastAsia="宋体" w:cs="宋体"/>
          <w:color w:val="auto"/>
          <w:kern w:val="0"/>
          <w:sz w:val="24"/>
          <w:highlight w:val="none"/>
          <w:u w:val="single"/>
        </w:rPr>
        <w:t>                                                                                                                   </w:t>
      </w:r>
    </w:p>
    <w:p w14:paraId="2E236B79">
      <w:pPr>
        <w:spacing w:line="36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□分期支付方式：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u w:val="single"/>
        </w:rPr>
        <w:t xml:space="preserve">                                                                                                                                              </w:t>
      </w:r>
    </w:p>
    <w:p w14:paraId="60BCC974">
      <w:pPr>
        <w:spacing w:line="360" w:lineRule="auto"/>
        <w:ind w:left="479" w:leftChars="228"/>
        <w:rPr>
          <w:rFonts w:hint="eastAsia" w:ascii="宋体" w:hAnsi="宋体" w:eastAsia="宋体" w:cs="宋体"/>
          <w:color w:val="auto"/>
          <w:kern w:val="0"/>
          <w:sz w:val="24"/>
          <w:highlight w:val="none"/>
          <w:u w:val="single"/>
        </w:rPr>
      </w:pPr>
      <w:r>
        <w:rPr>
          <w:rFonts w:hint="eastAsia" w:ascii="宋体" w:hAnsi="宋体" w:eastAsia="宋体" w:cs="宋体"/>
          <w:color w:val="auto"/>
          <w:sz w:val="24"/>
          <w:highlight w:val="none"/>
        </w:rPr>
        <w:t>□其他支付方式：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u w:val="single"/>
        </w:rPr>
        <w:t>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p>
    <w:p w14:paraId="79BA68F2">
      <w:pPr>
        <w:spacing w:line="360" w:lineRule="auto"/>
        <w:ind w:left="479" w:leftChars="228"/>
        <w:rPr>
          <w:rFonts w:hint="eastAsia" w:ascii="宋体" w:hAnsi="宋体" w:eastAsia="宋体" w:cs="宋体"/>
          <w:color w:val="auto"/>
          <w:sz w:val="24"/>
          <w:highlight w:val="none"/>
        </w:rPr>
      </w:pPr>
      <w:r>
        <w:rPr>
          <w:rFonts w:hint="eastAsia" w:ascii="宋体" w:hAnsi="宋体" w:eastAsia="宋体" w:cs="宋体"/>
          <w:color w:val="auto"/>
          <w:sz w:val="24"/>
          <w:highlight w:val="none"/>
        </w:rPr>
        <w:t>八、合同融资事项</w:t>
      </w:r>
    </w:p>
    <w:p w14:paraId="148BAD5B">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6B87D1B">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九、合同文件构成</w:t>
      </w:r>
    </w:p>
    <w:p w14:paraId="2506107D">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本协议书与下列文件一起构成合同文件：</w:t>
      </w:r>
    </w:p>
    <w:p w14:paraId="7F4E489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（1）中标或成交通知书；</w:t>
      </w:r>
    </w:p>
    <w:p w14:paraId="54E1F9ED">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磋商文件</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投标函及其附录； </w:t>
      </w:r>
    </w:p>
    <w:p w14:paraId="0CA98E1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（3）专用合同条款及其附件；</w:t>
      </w:r>
    </w:p>
    <w:p w14:paraId="3BAEF19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（4）通用合同条款；</w:t>
      </w:r>
    </w:p>
    <w:p w14:paraId="574AD914">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（5）技术标准和要求；</w:t>
      </w:r>
    </w:p>
    <w:p w14:paraId="2086021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（6）图纸（如果有）；</w:t>
      </w:r>
    </w:p>
    <w:p w14:paraId="1C0CAD1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（7）已标价工程量清单或预算书；</w:t>
      </w:r>
    </w:p>
    <w:p w14:paraId="104B800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（8）其他合同文件。</w:t>
      </w:r>
    </w:p>
    <w:p w14:paraId="22509027">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在合同订立及履行过程中形成的</w:t>
      </w:r>
      <w:r>
        <w:rPr>
          <w:rFonts w:hint="eastAsia" w:ascii="宋体" w:hAnsi="宋体" w:eastAsia="宋体" w:cs="宋体"/>
          <w:color w:val="auto"/>
          <w:kern w:val="0"/>
          <w:sz w:val="24"/>
          <w:highlight w:val="none"/>
          <w:u w:val="none"/>
        </w:rPr>
        <w:t>，且经双</w:t>
      </w:r>
      <w:r>
        <w:rPr>
          <w:rFonts w:hint="eastAsia" w:ascii="宋体" w:hAnsi="宋体" w:eastAsia="宋体" w:cs="宋体"/>
          <w:color w:val="auto"/>
          <w:kern w:val="0"/>
          <w:sz w:val="24"/>
          <w:highlight w:val="none"/>
        </w:rPr>
        <w:t>方</w:t>
      </w:r>
      <w:r>
        <w:rPr>
          <w:rFonts w:hint="eastAsia" w:ascii="宋体" w:hAnsi="宋体" w:eastAsia="宋体" w:cs="宋体"/>
          <w:color w:val="auto"/>
          <w:kern w:val="0"/>
          <w:sz w:val="24"/>
          <w:highlight w:val="none"/>
          <w:lang w:val="en-US" w:eastAsia="zh-CN"/>
        </w:rPr>
        <w:t>书面</w:t>
      </w:r>
      <w:r>
        <w:rPr>
          <w:rFonts w:hint="eastAsia" w:ascii="宋体" w:hAnsi="宋体" w:eastAsia="宋体" w:cs="宋体"/>
          <w:color w:val="auto"/>
          <w:kern w:val="0"/>
          <w:sz w:val="24"/>
          <w:highlight w:val="none"/>
        </w:rPr>
        <w:t>确认与合同有关的文件均构成合同文件组成部分。</w:t>
      </w:r>
    </w:p>
    <w:p w14:paraId="208BC8C6">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上述各项合同文件包括合同当事人就该项合同文件所作出的补充和修改，属于同一类内容的文件，应以最新签署的为准。专用合同条款及其附件须经合同当事人</w:t>
      </w:r>
      <w:r>
        <w:rPr>
          <w:rFonts w:hint="eastAsia" w:ascii="宋体" w:hAnsi="宋体" w:eastAsia="宋体" w:cs="宋体"/>
          <w:color w:val="auto"/>
          <w:kern w:val="0"/>
          <w:sz w:val="24"/>
          <w:highlight w:val="none"/>
          <w:lang w:eastAsia="zh-CN"/>
        </w:rPr>
        <w:t>签字或印鉴或签章</w:t>
      </w:r>
      <w:r>
        <w:rPr>
          <w:rFonts w:hint="eastAsia" w:ascii="宋体" w:hAnsi="宋体" w:eastAsia="宋体" w:cs="宋体"/>
          <w:color w:val="auto"/>
          <w:kern w:val="0"/>
          <w:sz w:val="24"/>
          <w:highlight w:val="none"/>
        </w:rPr>
        <w:t>。</w:t>
      </w:r>
    </w:p>
    <w:p w14:paraId="02486C3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十、承诺</w:t>
      </w:r>
    </w:p>
    <w:p w14:paraId="7534AABC">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1.采购人承诺按照法律规定履行项目审批手续、筹集工程建设资金并按照合同约定的期限和方式支付合同价款。</w:t>
      </w:r>
    </w:p>
    <w:p w14:paraId="61DD923D">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2.供应商承诺按照法律规定及合同约定组织完成工程施工，确保工程质量和安全，不进行转包及违法分包，并在缺陷责任期及保修期内承担相应的工程维修责任。</w:t>
      </w:r>
    </w:p>
    <w:p w14:paraId="344797FC">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3.采购人和供应商通过招投标形式签订合同的，双方理解并承诺不再就同一工程另行签订与合同实质性内容相背离的协议。</w:t>
      </w:r>
    </w:p>
    <w:p w14:paraId="50B8A6CB">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十一、词语含义</w:t>
      </w:r>
    </w:p>
    <w:p w14:paraId="3C9CD086">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本协议书中词语含义与第二部分通用合同条款中赋予的含义相同。</w:t>
      </w:r>
    </w:p>
    <w:p w14:paraId="5E2BB4F7">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十二、签订时间</w:t>
      </w:r>
    </w:p>
    <w:p w14:paraId="3E663246">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本合同于</w:t>
      </w:r>
      <w:r>
        <w:rPr>
          <w:rFonts w:hint="eastAsia" w:ascii="宋体" w:hAnsi="宋体" w:eastAsia="宋体" w:cs="宋体"/>
          <w:color w:val="auto"/>
          <w:kern w:val="0"/>
          <w:sz w:val="24"/>
          <w:highlight w:val="none"/>
          <w:u w:val="single"/>
        </w:rPr>
        <w:t xml:space="preserve"> </w:t>
      </w:r>
      <w:bookmarkStart w:id="5" w:name="makeContractDate"/>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年</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月</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日</w:t>
      </w:r>
      <w:bookmarkEnd w:id="5"/>
      <w:r>
        <w:rPr>
          <w:rFonts w:hint="eastAsia" w:ascii="宋体" w:hAnsi="宋体" w:eastAsia="宋体" w:cs="宋体"/>
          <w:color w:val="auto"/>
          <w:kern w:val="0"/>
          <w:sz w:val="24"/>
          <w:highlight w:val="none"/>
        </w:rPr>
        <w:t>签订。</w:t>
      </w:r>
    </w:p>
    <w:p w14:paraId="0F2575B8">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十三、签订地点</w:t>
      </w:r>
    </w:p>
    <w:p w14:paraId="607E92B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本合同在</w:t>
      </w:r>
      <w:r>
        <w:rPr>
          <w:rFonts w:hint="eastAsia" w:ascii="宋体" w:hAnsi="宋体" w:eastAsia="宋体" w:cs="宋体"/>
          <w:color w:val="auto"/>
          <w:kern w:val="0"/>
          <w:sz w:val="24"/>
          <w:highlight w:val="none"/>
          <w:u w:val="single"/>
        </w:rPr>
        <w:t xml:space="preserve">  </w:t>
      </w:r>
      <w:bookmarkStart w:id="6" w:name="makeContractAddr"/>
      <w:r>
        <w:rPr>
          <w:rFonts w:hint="eastAsia" w:ascii="宋体" w:hAnsi="宋体" w:eastAsia="宋体" w:cs="宋体"/>
          <w:color w:val="auto"/>
          <w:kern w:val="0"/>
          <w:sz w:val="24"/>
          <w:highlight w:val="none"/>
          <w:u w:val="single"/>
        </w:rPr>
        <w:t>山东石油化工学院</w:t>
      </w:r>
      <w:bookmarkEnd w:id="6"/>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签订。</w:t>
      </w:r>
    </w:p>
    <w:p w14:paraId="52495593">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十四、补充协议</w:t>
      </w:r>
    </w:p>
    <w:p w14:paraId="660E3B1E">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合同未尽事宜，合同当事人另行签订补充协议，补充协议是合同的组成部分。</w:t>
      </w:r>
    </w:p>
    <w:p w14:paraId="6B0DB38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十五、合同生效</w:t>
      </w:r>
    </w:p>
    <w:p w14:paraId="48F6803D">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本合同自</w:t>
      </w:r>
      <w:r>
        <w:rPr>
          <w:rFonts w:hint="eastAsia" w:ascii="宋体" w:hAnsi="宋体" w:eastAsia="宋体" w:cs="宋体"/>
          <w:color w:val="auto"/>
          <w:kern w:val="0"/>
          <w:sz w:val="24"/>
          <w:highlight w:val="none"/>
          <w:u w:val="single"/>
        </w:rPr>
        <w:t xml:space="preserve"> 双方签字盖章后 </w:t>
      </w:r>
      <w:r>
        <w:rPr>
          <w:rFonts w:hint="eastAsia" w:ascii="宋体" w:hAnsi="宋体" w:eastAsia="宋体" w:cs="宋体"/>
          <w:color w:val="auto"/>
          <w:kern w:val="0"/>
          <w:sz w:val="24"/>
          <w:highlight w:val="none"/>
        </w:rPr>
        <w:t>生效。</w:t>
      </w:r>
    </w:p>
    <w:p w14:paraId="69F80FE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十六、合同份数</w:t>
      </w:r>
    </w:p>
    <w:p w14:paraId="39659547">
      <w:pPr>
        <w:widowControl/>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本合同一式</w:t>
      </w:r>
      <w:r>
        <w:rPr>
          <w:rFonts w:hint="eastAsia" w:ascii="宋体" w:hAnsi="宋体" w:eastAsia="宋体" w:cs="宋体"/>
          <w:color w:val="auto"/>
          <w:kern w:val="0"/>
          <w:sz w:val="24"/>
          <w:highlight w:val="none"/>
          <w:lang w:val="en-US" w:eastAsia="zh-CN"/>
        </w:rPr>
        <w:t>陆</w:t>
      </w:r>
      <w:r>
        <w:rPr>
          <w:rFonts w:hint="eastAsia" w:ascii="宋体" w:hAnsi="宋体" w:eastAsia="宋体" w:cs="宋体"/>
          <w:color w:val="auto"/>
          <w:kern w:val="0"/>
          <w:sz w:val="24"/>
          <w:highlight w:val="none"/>
        </w:rPr>
        <w:t>份，均具有同等法律效力，采购人执</w:t>
      </w:r>
      <w:r>
        <w:rPr>
          <w:rFonts w:hint="eastAsia" w:ascii="宋体" w:hAnsi="宋体" w:eastAsia="宋体" w:cs="宋体"/>
          <w:color w:val="auto"/>
          <w:kern w:val="0"/>
          <w:sz w:val="24"/>
          <w:highlight w:val="none"/>
          <w:lang w:val="en-US" w:eastAsia="zh-CN"/>
        </w:rPr>
        <w:t>肆</w:t>
      </w:r>
      <w:r>
        <w:rPr>
          <w:rFonts w:hint="eastAsia" w:ascii="宋体" w:hAnsi="宋体" w:eastAsia="宋体" w:cs="宋体"/>
          <w:color w:val="auto"/>
          <w:kern w:val="0"/>
          <w:sz w:val="24"/>
          <w:highlight w:val="none"/>
        </w:rPr>
        <w:t>份，供应商执贰份</w:t>
      </w:r>
      <w:r>
        <w:rPr>
          <w:rFonts w:hint="eastAsia" w:ascii="宋体" w:hAnsi="宋体" w:eastAsia="宋体" w:cs="宋体"/>
          <w:color w:val="auto"/>
          <w:kern w:val="0"/>
          <w:sz w:val="24"/>
          <w:highlight w:val="none"/>
          <w:lang w:eastAsia="zh-CN"/>
        </w:rPr>
        <w:t>。</w:t>
      </w:r>
    </w:p>
    <w:p w14:paraId="4F0EA886">
      <w:pPr>
        <w:widowControl/>
        <w:spacing w:line="360" w:lineRule="auto"/>
        <w:ind w:firstLine="480" w:firstLineChars="200"/>
        <w:jc w:val="left"/>
        <w:rPr>
          <w:rFonts w:hint="eastAsia" w:ascii="宋体" w:hAnsi="宋体" w:eastAsia="宋体" w:cs="宋体"/>
          <w:color w:val="auto"/>
          <w:kern w:val="0"/>
          <w:sz w:val="24"/>
          <w:highlight w:val="none"/>
        </w:rPr>
      </w:pPr>
    </w:p>
    <w:tbl>
      <w:tblPr>
        <w:tblStyle w:val="7"/>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5"/>
        <w:gridCol w:w="240"/>
        <w:gridCol w:w="5203"/>
      </w:tblGrid>
      <w:tr w14:paraId="409B0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4575" w:type="dxa"/>
            <w:vAlign w:val="center"/>
          </w:tcPr>
          <w:p w14:paraId="0251BCB1">
            <w:pPr>
              <w:pStyle w:val="3"/>
              <w:rPr>
                <w:rFonts w:hint="eastAsia" w:ascii="宋体" w:hAnsi="宋体" w:eastAsia="宋体" w:cs="宋体"/>
                <w:color w:val="auto"/>
                <w:sz w:val="24"/>
                <w:highlight w:val="none"/>
              </w:rPr>
            </w:pPr>
          </w:p>
          <w:p w14:paraId="64DDD97F">
            <w:pPr>
              <w:pStyle w:val="3"/>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采购人： </w:t>
            </w:r>
            <w:r>
              <w:rPr>
                <w:rFonts w:hint="eastAsia" w:ascii="宋体" w:hAnsi="宋体" w:eastAsia="宋体" w:cs="宋体"/>
                <w:color w:val="auto"/>
                <w:sz w:val="24"/>
                <w:highlight w:val="none"/>
                <w:lang w:val="en-US" w:eastAsia="zh-CN"/>
              </w:rPr>
              <w:t>山东石油化工学院（</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lang w:eastAsia="zh-CN"/>
              </w:rPr>
              <w:t>）</w:t>
            </w:r>
          </w:p>
          <w:p w14:paraId="375114B1">
            <w:pPr>
              <w:pStyle w:val="3"/>
              <w:rPr>
                <w:rFonts w:hint="eastAsia" w:ascii="宋体" w:hAnsi="宋体" w:eastAsia="宋体" w:cs="宋体"/>
                <w:color w:val="auto"/>
                <w:sz w:val="24"/>
                <w:highlight w:val="none"/>
              </w:rPr>
            </w:pPr>
          </w:p>
        </w:tc>
        <w:tc>
          <w:tcPr>
            <w:tcW w:w="240" w:type="dxa"/>
            <w:vAlign w:val="center"/>
          </w:tcPr>
          <w:p w14:paraId="5162DBED">
            <w:pPr>
              <w:spacing w:line="360" w:lineRule="auto"/>
              <w:ind w:left="-2" w:leftChars="-1"/>
              <w:rPr>
                <w:rFonts w:hint="eastAsia" w:ascii="宋体" w:hAnsi="宋体" w:eastAsia="宋体" w:cs="宋体"/>
                <w:color w:val="auto"/>
                <w:sz w:val="24"/>
                <w:highlight w:val="none"/>
              </w:rPr>
            </w:pPr>
          </w:p>
        </w:tc>
        <w:tc>
          <w:tcPr>
            <w:tcW w:w="5203" w:type="dxa"/>
            <w:vAlign w:val="center"/>
          </w:tcPr>
          <w:p w14:paraId="61009DC7">
            <w:pPr>
              <w:spacing w:line="360" w:lineRule="auto"/>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lang w:eastAsia="zh-CN"/>
              </w:rPr>
              <w:t>）</w:t>
            </w:r>
          </w:p>
        </w:tc>
      </w:tr>
      <w:tr w14:paraId="24527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14:paraId="49ADECF6">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p>
          <w:p w14:paraId="420AC838">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（签字）</w:t>
            </w:r>
          </w:p>
        </w:tc>
        <w:tc>
          <w:tcPr>
            <w:tcW w:w="240" w:type="dxa"/>
            <w:vAlign w:val="center"/>
          </w:tcPr>
          <w:p w14:paraId="3EDBCB36">
            <w:pPr>
              <w:spacing w:line="360" w:lineRule="auto"/>
              <w:ind w:left="-2" w:leftChars="-1"/>
              <w:rPr>
                <w:rFonts w:hint="eastAsia" w:ascii="宋体" w:hAnsi="宋体" w:eastAsia="宋体" w:cs="宋体"/>
                <w:color w:val="auto"/>
                <w:sz w:val="24"/>
                <w:highlight w:val="none"/>
              </w:rPr>
            </w:pPr>
          </w:p>
        </w:tc>
        <w:tc>
          <w:tcPr>
            <w:tcW w:w="5203" w:type="dxa"/>
            <w:vAlign w:val="center"/>
          </w:tcPr>
          <w:p w14:paraId="6BDF301D">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p>
          <w:p w14:paraId="2B3AB537">
            <w:pPr>
              <w:spacing w:line="360" w:lineRule="auto"/>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（签字）</w:t>
            </w:r>
          </w:p>
        </w:tc>
      </w:tr>
      <w:tr w14:paraId="26667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4575" w:type="dxa"/>
            <w:vAlign w:val="center"/>
          </w:tcPr>
          <w:p w14:paraId="04C7E7E7">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住所： </w:t>
            </w:r>
            <w:bookmarkStart w:id="7" w:name="unitAddress"/>
            <w:bookmarkEnd w:id="7"/>
          </w:p>
        </w:tc>
        <w:tc>
          <w:tcPr>
            <w:tcW w:w="240" w:type="dxa"/>
            <w:vAlign w:val="center"/>
          </w:tcPr>
          <w:p w14:paraId="59FCC8AE">
            <w:pPr>
              <w:pStyle w:val="3"/>
              <w:rPr>
                <w:rFonts w:hint="eastAsia" w:ascii="宋体" w:hAnsi="宋体" w:eastAsia="宋体" w:cs="宋体"/>
                <w:color w:val="auto"/>
                <w:sz w:val="24"/>
                <w:highlight w:val="none"/>
              </w:rPr>
            </w:pPr>
          </w:p>
        </w:tc>
        <w:tc>
          <w:tcPr>
            <w:tcW w:w="5203" w:type="dxa"/>
            <w:vAlign w:val="center"/>
          </w:tcPr>
          <w:p w14:paraId="1E0A94D9">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住所：</w:t>
            </w:r>
            <w:r>
              <w:rPr>
                <w:rFonts w:hint="eastAsia" w:ascii="宋体" w:hAnsi="宋体" w:eastAsia="宋体" w:cs="宋体"/>
                <w:color w:val="auto"/>
                <w:sz w:val="24"/>
                <w:highlight w:val="none"/>
                <w:lang w:val="en-US" w:eastAsia="zh-CN"/>
              </w:rPr>
              <w:t xml:space="preserve"> </w:t>
            </w:r>
          </w:p>
        </w:tc>
      </w:tr>
      <w:tr w14:paraId="56AA0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vAlign w:val="center"/>
          </w:tcPr>
          <w:p w14:paraId="71B10B18">
            <w:pPr>
              <w:pStyle w:val="3"/>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经办单位负责人</w:t>
            </w:r>
            <w:r>
              <w:rPr>
                <w:rFonts w:hint="eastAsia" w:ascii="宋体" w:hAnsi="宋体" w:eastAsia="宋体" w:cs="宋体"/>
                <w:color w:val="auto"/>
                <w:sz w:val="24"/>
                <w:szCs w:val="24"/>
                <w:highlight w:val="none"/>
              </w:rPr>
              <w:t>：</w:t>
            </w:r>
          </w:p>
        </w:tc>
        <w:tc>
          <w:tcPr>
            <w:tcW w:w="240" w:type="dxa"/>
            <w:vAlign w:val="center"/>
          </w:tcPr>
          <w:p w14:paraId="309AFA38">
            <w:pPr>
              <w:pStyle w:val="3"/>
              <w:rPr>
                <w:rFonts w:hint="eastAsia" w:ascii="宋体" w:hAnsi="宋体" w:eastAsia="宋体" w:cs="宋体"/>
                <w:color w:val="auto"/>
                <w:sz w:val="24"/>
                <w:highlight w:val="none"/>
              </w:rPr>
            </w:pPr>
          </w:p>
        </w:tc>
        <w:tc>
          <w:tcPr>
            <w:tcW w:w="5203" w:type="dxa"/>
            <w:vAlign w:val="center"/>
          </w:tcPr>
          <w:p w14:paraId="0F93F5EC">
            <w:pPr>
              <w:pStyle w:val="3"/>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经办单位负责人</w:t>
            </w:r>
            <w:r>
              <w:rPr>
                <w:rFonts w:hint="eastAsia" w:ascii="宋体" w:hAnsi="宋体" w:eastAsia="宋体" w:cs="宋体"/>
                <w:color w:val="auto"/>
                <w:sz w:val="24"/>
                <w:szCs w:val="24"/>
                <w:highlight w:val="none"/>
              </w:rPr>
              <w:t>：</w:t>
            </w:r>
          </w:p>
        </w:tc>
      </w:tr>
      <w:tr w14:paraId="72BA4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14:paraId="15FE4CB2">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40" w:type="dxa"/>
            <w:vAlign w:val="center"/>
          </w:tcPr>
          <w:p w14:paraId="5AD8EFD2">
            <w:pPr>
              <w:pStyle w:val="3"/>
              <w:rPr>
                <w:rFonts w:hint="eastAsia" w:ascii="宋体" w:hAnsi="宋体" w:eastAsia="宋体" w:cs="宋体"/>
                <w:color w:val="auto"/>
                <w:sz w:val="24"/>
                <w:highlight w:val="none"/>
              </w:rPr>
            </w:pPr>
          </w:p>
        </w:tc>
        <w:tc>
          <w:tcPr>
            <w:tcW w:w="5203" w:type="dxa"/>
            <w:vAlign w:val="center"/>
          </w:tcPr>
          <w:p w14:paraId="325ED204">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lang w:val="en-US" w:eastAsia="zh-CN"/>
              </w:rPr>
              <w:t xml:space="preserve"> </w:t>
            </w:r>
          </w:p>
        </w:tc>
      </w:tr>
      <w:tr w14:paraId="49669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jc w:val="center"/>
        </w:trPr>
        <w:tc>
          <w:tcPr>
            <w:tcW w:w="4575" w:type="dxa"/>
            <w:vAlign w:val="center"/>
          </w:tcPr>
          <w:p w14:paraId="19614E92">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240" w:type="dxa"/>
            <w:vAlign w:val="center"/>
          </w:tcPr>
          <w:p w14:paraId="1B40A1C0">
            <w:pPr>
              <w:pStyle w:val="3"/>
              <w:rPr>
                <w:rFonts w:hint="eastAsia" w:ascii="宋体" w:hAnsi="宋体" w:eastAsia="宋体" w:cs="宋体"/>
                <w:color w:val="auto"/>
                <w:sz w:val="24"/>
                <w:highlight w:val="none"/>
              </w:rPr>
            </w:pPr>
          </w:p>
        </w:tc>
        <w:tc>
          <w:tcPr>
            <w:tcW w:w="5203" w:type="dxa"/>
            <w:vAlign w:val="center"/>
          </w:tcPr>
          <w:p w14:paraId="3C8179B6">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2B96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14:paraId="18C19DD8">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240" w:type="dxa"/>
            <w:vAlign w:val="center"/>
          </w:tcPr>
          <w:p w14:paraId="5F43C45E">
            <w:pPr>
              <w:pStyle w:val="3"/>
              <w:rPr>
                <w:rFonts w:hint="eastAsia" w:ascii="宋体" w:hAnsi="宋体" w:eastAsia="宋体" w:cs="宋体"/>
                <w:color w:val="auto"/>
                <w:sz w:val="24"/>
                <w:highlight w:val="none"/>
              </w:rPr>
            </w:pPr>
          </w:p>
        </w:tc>
        <w:tc>
          <w:tcPr>
            <w:tcW w:w="5203" w:type="dxa"/>
            <w:vAlign w:val="center"/>
          </w:tcPr>
          <w:p w14:paraId="38D8DFA3">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lang w:val="en-US" w:eastAsia="zh-CN"/>
              </w:rPr>
              <w:t xml:space="preserve"> </w:t>
            </w:r>
          </w:p>
        </w:tc>
      </w:tr>
      <w:tr w14:paraId="5F1D8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14:paraId="50AD7A8E">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40" w:type="dxa"/>
            <w:vAlign w:val="center"/>
          </w:tcPr>
          <w:p w14:paraId="11860530">
            <w:pPr>
              <w:pStyle w:val="3"/>
              <w:rPr>
                <w:rFonts w:hint="eastAsia" w:ascii="宋体" w:hAnsi="宋体" w:eastAsia="宋体" w:cs="宋体"/>
                <w:color w:val="auto"/>
                <w:sz w:val="24"/>
                <w:highlight w:val="none"/>
              </w:rPr>
            </w:pPr>
          </w:p>
        </w:tc>
        <w:tc>
          <w:tcPr>
            <w:tcW w:w="5203" w:type="dxa"/>
            <w:vAlign w:val="center"/>
          </w:tcPr>
          <w:p w14:paraId="5D31AE14">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账号：</w:t>
            </w:r>
            <w:r>
              <w:rPr>
                <w:rFonts w:hint="eastAsia" w:ascii="宋体" w:hAnsi="宋体" w:eastAsia="宋体" w:cs="宋体"/>
                <w:color w:val="auto"/>
                <w:sz w:val="24"/>
                <w:highlight w:val="none"/>
                <w:lang w:val="en-US" w:eastAsia="zh-CN"/>
              </w:rPr>
              <w:t xml:space="preserve"> </w:t>
            </w:r>
          </w:p>
        </w:tc>
      </w:tr>
      <w:tr w14:paraId="06843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14:paraId="0AFC1116">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40" w:type="dxa"/>
            <w:vAlign w:val="center"/>
          </w:tcPr>
          <w:p w14:paraId="47BBCA8C">
            <w:pPr>
              <w:pStyle w:val="3"/>
              <w:rPr>
                <w:rFonts w:hint="eastAsia" w:ascii="宋体" w:hAnsi="宋体" w:eastAsia="宋体" w:cs="宋体"/>
                <w:color w:val="auto"/>
                <w:sz w:val="24"/>
                <w:highlight w:val="none"/>
              </w:rPr>
            </w:pPr>
          </w:p>
        </w:tc>
        <w:tc>
          <w:tcPr>
            <w:tcW w:w="5203" w:type="dxa"/>
            <w:vAlign w:val="center"/>
          </w:tcPr>
          <w:p w14:paraId="141AB38B">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r>
    </w:tbl>
    <w:p w14:paraId="2921B453">
      <w:pPr>
        <w:widowControl/>
        <w:spacing w:line="360" w:lineRule="auto"/>
        <w:ind w:firstLine="480" w:firstLineChars="200"/>
        <w:jc w:val="left"/>
        <w:rPr>
          <w:rFonts w:hint="eastAsia" w:ascii="宋体" w:hAnsi="宋体" w:eastAsia="宋体" w:cs="宋体"/>
          <w:color w:val="auto"/>
          <w:kern w:val="0"/>
          <w:sz w:val="24"/>
          <w:highlight w:val="none"/>
        </w:rPr>
      </w:pPr>
    </w:p>
    <w:p w14:paraId="4BB9E638">
      <w:pPr>
        <w:spacing w:line="360" w:lineRule="auto"/>
        <w:jc w:val="center"/>
        <w:rPr>
          <w:rFonts w:hint="eastAsia" w:ascii="宋体" w:hAnsi="宋体" w:eastAsia="宋体" w:cs="宋体"/>
          <w:bCs/>
          <w:color w:val="auto"/>
          <w:kern w:val="0"/>
          <w:sz w:val="24"/>
          <w:highlight w:val="none"/>
        </w:rPr>
      </w:pPr>
    </w:p>
    <w:p w14:paraId="4B8621E2">
      <w:pPr>
        <w:spacing w:line="360" w:lineRule="auto"/>
        <w:ind w:firstLine="360" w:firstLineChars="150"/>
        <w:jc w:val="center"/>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br w:type="page"/>
      </w:r>
      <w:r>
        <w:rPr>
          <w:rFonts w:hint="eastAsia" w:ascii="宋体" w:hAnsi="宋体" w:eastAsia="宋体" w:cs="宋体"/>
          <w:bCs/>
          <w:color w:val="auto"/>
          <w:kern w:val="0"/>
          <w:sz w:val="24"/>
          <w:highlight w:val="none"/>
        </w:rPr>
        <w:t>二、通用条款</w:t>
      </w:r>
    </w:p>
    <w:p w14:paraId="7D22D752">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采用山东省住房和城乡建设厅、山东省市场监督管理局制定的</w:t>
      </w:r>
      <w:r>
        <w:rPr>
          <w:rFonts w:hint="eastAsia" w:ascii="宋体" w:hAnsi="宋体" w:eastAsia="宋体" w:cs="宋体"/>
          <w:color w:val="auto"/>
          <w:kern w:val="0"/>
          <w:sz w:val="24"/>
          <w:highlight w:val="none"/>
        </w:rPr>
        <w:t>《山东省建设工程施工合同（示范文本）》（SDF-2019-0002）</w:t>
      </w:r>
      <w:r>
        <w:rPr>
          <w:rFonts w:hint="eastAsia" w:ascii="宋体" w:hAnsi="宋体" w:eastAsia="宋体" w:cs="宋体"/>
          <w:color w:val="auto"/>
          <w:kern w:val="0"/>
          <w:sz w:val="24"/>
          <w:highlight w:val="none"/>
          <w:lang w:val="en-US" w:eastAsia="zh-CN"/>
        </w:rPr>
        <w:t>中</w:t>
      </w:r>
      <w:r>
        <w:rPr>
          <w:rFonts w:hint="eastAsia" w:ascii="宋体" w:hAnsi="宋体" w:eastAsia="宋体" w:cs="宋体"/>
          <w:color w:val="auto"/>
          <w:kern w:val="0"/>
          <w:sz w:val="24"/>
          <w:highlight w:val="none"/>
        </w:rPr>
        <w:t xml:space="preserve">的通用条款。  </w:t>
      </w:r>
    </w:p>
    <w:p w14:paraId="12C63AF3">
      <w:pPr>
        <w:spacing w:line="360" w:lineRule="auto"/>
        <w:ind w:firstLine="360" w:firstLineChars="150"/>
        <w:jc w:val="center"/>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三、专用条款</w:t>
      </w:r>
    </w:p>
    <w:p w14:paraId="687FF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专用条款是对合同通用条款中有关条款的补充、删改或具体化，应对照合同通用条款中同一编号的条款一起阅读和理解。如果本合同专用条款与合同通用条款之间有不同之处，以本合同专用条款为准。本合同不予否定的（或提及的）通用条款视为认同。其余的条款为山东省住房和城乡建设厅、山东省市场监督管理局制定的《山东省建设工程施工合同（示范文本）》（SDF-2019-0002）中的《专用条款》。</w:t>
      </w:r>
    </w:p>
    <w:p w14:paraId="768FEA4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 一般约定</w:t>
      </w:r>
    </w:p>
    <w:p w14:paraId="7305A79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词语定义</w:t>
      </w:r>
    </w:p>
    <w:p w14:paraId="5286FD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w:t>
      </w:r>
    </w:p>
    <w:p w14:paraId="647857F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1.1.1.10其他合同文件包括：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2C5044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 合同当事人及其他相关方</w:t>
      </w:r>
    </w:p>
    <w:p w14:paraId="1D847A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1.1.2.4监理人：</w:t>
      </w:r>
    </w:p>
    <w:p w14:paraId="4B5B37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w:t>
      </w:r>
      <w:r>
        <w:rPr>
          <w:rFonts w:hint="eastAsia" w:ascii="宋体" w:hAnsi="宋体" w:eastAsia="宋体" w:cs="宋体"/>
          <w:color w:val="auto"/>
          <w:kern w:val="0"/>
          <w:sz w:val="24"/>
          <w:highlight w:val="none"/>
          <w:u w:val="single"/>
        </w:rPr>
        <w:t xml:space="preserve">             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3798C58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资质类别和等级：</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66294E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highlight w:val="none"/>
          <w:u w:val="single"/>
        </w:rPr>
        <w:t>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7144AD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kern w:val="0"/>
          <w:sz w:val="24"/>
          <w:highlight w:val="none"/>
          <w:u w:val="single"/>
        </w:rPr>
        <w:t>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5D421B6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r>
        <w:rPr>
          <w:rFonts w:hint="eastAsia" w:ascii="宋体" w:hAnsi="宋体" w:eastAsia="宋体" w:cs="宋体"/>
          <w:color w:val="auto"/>
          <w:kern w:val="0"/>
          <w:sz w:val="24"/>
          <w:highlight w:val="none"/>
          <w:u w:val="single"/>
        </w:rPr>
        <w:t>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6E22A46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1.1.2.5 设计人：</w:t>
      </w:r>
    </w:p>
    <w:p w14:paraId="525544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w:t>
      </w:r>
      <w:r>
        <w:rPr>
          <w:rFonts w:hint="eastAsia" w:ascii="宋体" w:hAnsi="宋体" w:eastAsia="宋体" w:cs="宋体"/>
          <w:color w:val="auto"/>
          <w:kern w:val="0"/>
          <w:sz w:val="24"/>
          <w:highlight w:val="none"/>
          <w:u w:val="single"/>
        </w:rPr>
        <w:t xml:space="preserve">              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A0CA6E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资质类别和等级：</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46228C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09F4D6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kern w:val="0"/>
          <w:sz w:val="24"/>
          <w:highlight w:val="none"/>
          <w:u w:val="single"/>
        </w:rPr>
        <w:t xml:space="preserve">                  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455EFF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1A1BDC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1.3法律 </w:t>
      </w:r>
    </w:p>
    <w:p w14:paraId="6264B9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适用于合同的其他规范性文件：</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687395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 标准和规范</w:t>
      </w:r>
    </w:p>
    <w:p w14:paraId="0CA9B46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1.4.1适用于工程的标准规范包括：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68A8BFF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 合同文件的优先顺序</w:t>
      </w:r>
    </w:p>
    <w:p w14:paraId="36A466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sz w:val="24"/>
          <w:highlight w:val="none"/>
        </w:rPr>
        <w:t>合同文件组成及优先顺序为：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4FB085B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 图纸和供应商文件</w:t>
      </w:r>
      <w:r>
        <w:rPr>
          <w:rFonts w:hint="eastAsia" w:ascii="宋体" w:hAnsi="宋体" w:eastAsia="宋体" w:cs="宋体"/>
          <w:color w:val="auto"/>
          <w:sz w:val="24"/>
          <w:highlight w:val="none"/>
        </w:rPr>
        <w:tab/>
      </w:r>
    </w:p>
    <w:p w14:paraId="19CE67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图纸的提供</w:t>
      </w:r>
    </w:p>
    <w:p w14:paraId="1BA87D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采购人向供应商提供图纸的期限：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4467E5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采购人向供应商提供图纸的数量：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33ED4B5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采购人向供应商提供图纸的内容：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18AAADF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 联络</w:t>
      </w:r>
    </w:p>
    <w:p w14:paraId="088A85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1.7.1采购人和供应商应当在</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内将与合同有关的通知、批准、证明、证书、指示、指令、要求、请求、同意、意见、确定和决定等书面函件送达对方当事人。</w:t>
      </w:r>
    </w:p>
    <w:p w14:paraId="564A2E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采购人接收文件的地点：</w:t>
      </w:r>
      <w:r>
        <w:rPr>
          <w:rFonts w:hint="eastAsia" w:ascii="宋体" w:hAnsi="宋体" w:eastAsia="宋体" w:cs="宋体"/>
          <w:color w:val="auto"/>
          <w:kern w:val="0"/>
          <w:sz w:val="24"/>
          <w:highlight w:val="none"/>
          <w:u w:val="single"/>
        </w:rPr>
        <w:t>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none"/>
        </w:rPr>
        <w:t>；</w:t>
      </w:r>
    </w:p>
    <w:p w14:paraId="2E6ACA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采购人指定的接收人为：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548E03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供应商接收文件的地点：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53B3B93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供应商指定的接收人为：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6354477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rPr>
        <w:t>监理人接收文件的地点：</w:t>
      </w:r>
      <w:r>
        <w:rPr>
          <w:rFonts w:hint="eastAsia" w:ascii="宋体" w:hAnsi="宋体" w:eastAsia="宋体" w:cs="宋体"/>
          <w:color w:val="auto"/>
          <w:sz w:val="24"/>
          <w:highlight w:val="none"/>
          <w:u w:val="none"/>
          <w:lang w:val="en-US" w:eastAsia="zh-CN"/>
        </w:rPr>
        <w:t xml:space="preserve">            </w:t>
      </w:r>
    </w:p>
    <w:p w14:paraId="058EA87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监理人指定的接收人为：</w:t>
      </w:r>
    </w:p>
    <w:p w14:paraId="1FE315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1.11 知识产权</w:t>
      </w:r>
    </w:p>
    <w:p w14:paraId="2F2AF24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1.11.1关于采购人提供给供应商的图纸、采购人为实施工程自行编制或委托编制的技术规范以及反映采购人关于合同要求或其他类似性质的文件的著作权的归属：</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1EEA0A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关于采购人提供的上述文件的使用限制的要求：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2E4CB5D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 采购人</w:t>
      </w:r>
    </w:p>
    <w:p w14:paraId="09AC55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2.2 采购人代表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p>
    <w:p w14:paraId="022E774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38CD48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r>
        <w:rPr>
          <w:rFonts w:hint="eastAsia" w:ascii="宋体" w:hAnsi="宋体" w:eastAsia="宋体" w:cs="宋体"/>
          <w:color w:val="auto"/>
          <w:kern w:val="0"/>
          <w:sz w:val="24"/>
          <w:highlight w:val="none"/>
          <w:u w:val="single"/>
        </w:rPr>
        <w:t> 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327BD0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kern w:val="0"/>
          <w:sz w:val="24"/>
          <w:highlight w:val="none"/>
          <w:u w:val="single"/>
        </w:rPr>
        <w:t>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468A70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highlight w:val="none"/>
          <w:u w:val="single"/>
        </w:rPr>
        <w:t>     </w:t>
      </w:r>
      <w:r>
        <w:rPr>
          <w:rFonts w:hint="eastAsia" w:ascii="宋体" w:hAnsi="宋体" w:eastAsia="宋体" w:cs="宋体"/>
          <w:color w:val="auto"/>
          <w:sz w:val="24"/>
          <w:highlight w:val="none"/>
        </w:rPr>
        <w:t>；</w:t>
      </w:r>
    </w:p>
    <w:p w14:paraId="7691A18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kern w:val="0"/>
          <w:sz w:val="24"/>
          <w:highlight w:val="none"/>
          <w:u w:val="single"/>
        </w:rPr>
        <w:t>     </w:t>
      </w:r>
      <w:r>
        <w:rPr>
          <w:rFonts w:hint="eastAsia" w:ascii="宋体" w:hAnsi="宋体" w:eastAsia="宋体" w:cs="宋体"/>
          <w:color w:val="auto"/>
          <w:sz w:val="24"/>
          <w:highlight w:val="none"/>
        </w:rPr>
        <w:t>；</w:t>
      </w:r>
    </w:p>
    <w:p w14:paraId="41D96A8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r>
        <w:rPr>
          <w:rFonts w:hint="eastAsia" w:ascii="宋体" w:hAnsi="宋体" w:eastAsia="宋体" w:cs="宋体"/>
          <w:color w:val="auto"/>
          <w:kern w:val="0"/>
          <w:sz w:val="24"/>
          <w:highlight w:val="none"/>
          <w:u w:val="single"/>
        </w:rPr>
        <w:t>   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rPr>
        <w:t>。</w:t>
      </w:r>
    </w:p>
    <w:p w14:paraId="6D44A2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 施工现场、施工条件和基础资料的提供</w:t>
      </w:r>
    </w:p>
    <w:p w14:paraId="71ADE79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2.4.1 提供施工现场</w:t>
      </w:r>
    </w:p>
    <w:p w14:paraId="3E65C48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关于采购人移交施工现场的期限要求：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06E9BC3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 提供施工条件</w:t>
      </w:r>
    </w:p>
    <w:p w14:paraId="6DE036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关于采购人应负责提供施工所需要的条件，包括：</w:t>
      </w:r>
    </w:p>
    <w:p w14:paraId="59E8672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施工场地具备施工条件的要求及完成的时间：</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4F6383E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施工所需的水、电、电讯线路接至施工现场的时间、地点和供应要求：</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r>
        <w:rPr>
          <w:rFonts w:hint="eastAsia" w:ascii="宋体" w:hAnsi="宋体" w:eastAsia="宋体" w:cs="宋体"/>
          <w:color w:val="auto"/>
          <w:kern w:val="0"/>
          <w:sz w:val="24"/>
          <w:highlight w:val="none"/>
          <w:u w:val="single"/>
        </w:rPr>
        <w:t xml:space="preserve"> </w:t>
      </w:r>
    </w:p>
    <w:p w14:paraId="78ABFCC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施工场地与公共道路的通道开通时间和要求：</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5DD3BD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工程地质和地下管线资料的提供时间：</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51DFA2D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5</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由采购人办理的施工所需证件、批件的名称和完成时间：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229A570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6</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水准点与坐标控制点交验要求：</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none"/>
        </w:rPr>
        <w:t>。</w:t>
      </w:r>
    </w:p>
    <w:p w14:paraId="42F35D3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图纸会审和设计交底时间：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551CCB3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协调处理施工场地周围邻近建筑物、构筑物（含文物保护建筑）、古树名木的保护工作：</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257D3C9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lang w:val="en-US" w:eastAsia="zh-CN"/>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9</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双方约定采购人应做的其它工作：</w:t>
      </w:r>
      <w:r>
        <w:rPr>
          <w:rFonts w:hint="eastAsia" w:ascii="宋体" w:hAnsi="宋体" w:eastAsia="宋体" w:cs="宋体"/>
          <w:color w:val="auto"/>
          <w:kern w:val="0"/>
          <w:sz w:val="24"/>
          <w:highlight w:val="none"/>
          <w:u w:val="single"/>
          <w:lang w:val="en-US" w:eastAsia="zh-CN"/>
        </w:rPr>
        <w:t xml:space="preserve">         </w:t>
      </w:r>
    </w:p>
    <w:p w14:paraId="6203C8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 供应商</w:t>
      </w:r>
    </w:p>
    <w:p w14:paraId="7E2C0C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 供应商的一般义务</w:t>
      </w:r>
    </w:p>
    <w:p w14:paraId="6C2F7A4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（5）供应商提交的竣工资料的内容：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 </w:t>
      </w:r>
    </w:p>
    <w:p w14:paraId="1F9EAE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sz w:val="24"/>
          <w:highlight w:val="none"/>
        </w:rPr>
        <w:t>供应商需要提交的竣工资料套数：</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w:t>
      </w:r>
    </w:p>
    <w:p w14:paraId="11519CA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供应商提交的竣工资料的费用承担：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30069A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供应商提交的竣工资料移交时间：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 </w:t>
      </w:r>
    </w:p>
    <w:p w14:paraId="7289A8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供应商提交的竣工资料形式要求：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rPr>
        <w:t> </w:t>
      </w:r>
    </w:p>
    <w:p w14:paraId="6CBA2F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（6）供应商应履行的其他义务：</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single"/>
        </w:rPr>
        <w:t xml:space="preserve"> </w:t>
      </w:r>
    </w:p>
    <w:p w14:paraId="614B856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 项目经理</w:t>
      </w:r>
    </w:p>
    <w:p w14:paraId="30C32AB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 项目经理：</w:t>
      </w:r>
    </w:p>
    <w:p w14:paraId="32667B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2DD4A7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03B0E9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建造师执业资格等级：</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376F012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建造师注册证书号：</w:t>
      </w:r>
      <w:r>
        <w:rPr>
          <w:rFonts w:hint="eastAsia" w:ascii="宋体" w:hAnsi="宋体" w:eastAsia="宋体" w:cs="宋体"/>
          <w:color w:val="auto"/>
          <w:kern w:val="0"/>
          <w:sz w:val="24"/>
          <w:highlight w:val="none"/>
          <w:u w:val="single"/>
        </w:rPr>
        <w:t> </w:t>
      </w:r>
      <w:r>
        <w:rPr>
          <w:rFonts w:hint="eastAsia" w:ascii="宋体" w:hAnsi="宋体" w:eastAsia="宋体" w:cs="宋体"/>
          <w:color w:val="auto"/>
          <w:sz w:val="24"/>
          <w:highlight w:val="none"/>
        </w:rPr>
        <w:t>；</w:t>
      </w:r>
    </w:p>
    <w:p w14:paraId="5672EF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建造师执业印章号：</w:t>
      </w:r>
      <w:r>
        <w:rPr>
          <w:rFonts w:hint="eastAsia" w:ascii="宋体" w:hAnsi="宋体" w:eastAsia="宋体" w:cs="宋体"/>
          <w:color w:val="auto"/>
          <w:kern w:val="0"/>
          <w:sz w:val="24"/>
          <w:highlight w:val="none"/>
          <w:u w:val="single"/>
        </w:rPr>
        <w:t> </w:t>
      </w:r>
      <w:r>
        <w:rPr>
          <w:rFonts w:hint="eastAsia" w:ascii="宋体" w:hAnsi="宋体" w:eastAsia="宋体" w:cs="宋体"/>
          <w:color w:val="auto"/>
          <w:sz w:val="24"/>
          <w:highlight w:val="none"/>
        </w:rPr>
        <w:t>；</w:t>
      </w:r>
    </w:p>
    <w:p w14:paraId="01B2C5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安全生产考核合格证书号：</w:t>
      </w:r>
      <w:r>
        <w:rPr>
          <w:rFonts w:hint="eastAsia" w:ascii="宋体" w:hAnsi="宋体" w:eastAsia="宋体" w:cs="宋体"/>
          <w:color w:val="auto"/>
          <w:kern w:val="0"/>
          <w:sz w:val="24"/>
          <w:highlight w:val="none"/>
          <w:u w:val="single"/>
        </w:rPr>
        <w:t> </w:t>
      </w:r>
      <w:r>
        <w:rPr>
          <w:rFonts w:hint="eastAsia" w:ascii="宋体" w:hAnsi="宋体" w:eastAsia="宋体" w:cs="宋体"/>
          <w:color w:val="auto"/>
          <w:sz w:val="24"/>
          <w:highlight w:val="none"/>
        </w:rPr>
        <w:t>；</w:t>
      </w:r>
    </w:p>
    <w:p w14:paraId="3C4D57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highlight w:val="none"/>
          <w:u w:val="single"/>
        </w:rPr>
        <w:t>         </w:t>
      </w:r>
      <w:r>
        <w:rPr>
          <w:rFonts w:hint="eastAsia" w:ascii="宋体" w:hAnsi="宋体" w:eastAsia="宋体" w:cs="宋体"/>
          <w:color w:val="auto"/>
          <w:sz w:val="24"/>
          <w:highlight w:val="none"/>
        </w:rPr>
        <w:t>；</w:t>
      </w:r>
    </w:p>
    <w:p w14:paraId="3F3D4FD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611796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70006CA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关于项目经理每月在施工现场的时间要求：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w:t>
      </w:r>
    </w:p>
    <w:p w14:paraId="7681B7B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3.2.3 供应商擅自更换项目经理的违约责任：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47F8C3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3.2.4 供应商无正当理由拒绝更换项目经理的违约责任：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3D04D7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 供应商人员</w:t>
      </w:r>
    </w:p>
    <w:p w14:paraId="03C53A1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3.3.1供应商提交项目管理机构及施工现场管理人员安排报告的期限：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0373B0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3.3.3供应商无正当理由拒绝撤换主要施工管理人员的违约责任：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658CC5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3.3.4 供应商主要施工管理人员离开施工现场的批准要求：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w:t>
      </w:r>
    </w:p>
    <w:p w14:paraId="1DA64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3.3.5供应商擅自更换主要施工管理人员的违约责任：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w:t>
      </w:r>
    </w:p>
    <w:p w14:paraId="1C9EE1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供应商主要施工管理人员擅自离开施工现场的违约责任：项目管理班子人员在施工现场时间必须与报价文件的承诺相一致。如未经工程师书面同意达不到承诺要求的，</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5CA1D0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 分包</w:t>
      </w:r>
    </w:p>
    <w:p w14:paraId="135446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3.5.1 分包的一般约定</w:t>
      </w:r>
    </w:p>
    <w:p w14:paraId="7B50188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禁止分包的工程包括：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90604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主体结构、关键性工作的范围：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CBD13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3.5.2分包的确定</w:t>
      </w:r>
    </w:p>
    <w:p w14:paraId="476D73D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允许分包的专业工程包括：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5292C6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其他关于分包的约定：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131D0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3.5.4 分包合同价款</w:t>
      </w:r>
    </w:p>
    <w:p w14:paraId="24E5B5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关于分包合同价款支付的约定：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153DC0C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 工程照管与成品、半成品保护</w:t>
      </w:r>
    </w:p>
    <w:p w14:paraId="00B81D8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供应商负责照管工程及工程相关的材料、工程设备的起始时间：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4F733A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 履约担保</w:t>
      </w:r>
    </w:p>
    <w:p w14:paraId="1A916E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供应商是否提供履约担保：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5D0237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供应商提供履约担保的形式、金额及期限的：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227F81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 监理人</w:t>
      </w:r>
    </w:p>
    <w:p w14:paraId="73C1EF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4.1监理人的一般规定</w:t>
      </w:r>
    </w:p>
    <w:p w14:paraId="53D404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关于监理人的监理内容：</w:t>
      </w:r>
      <w:r>
        <w:rPr>
          <w:rFonts w:hint="eastAsia" w:ascii="宋体" w:hAnsi="宋体" w:eastAsia="宋体" w:cs="宋体"/>
          <w:color w:val="auto"/>
          <w:sz w:val="24"/>
          <w:highlight w:val="none"/>
          <w:u w:val="single"/>
        </w:rPr>
        <w:t xml:space="preserve">                  。</w:t>
      </w:r>
    </w:p>
    <w:p w14:paraId="77D34FD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 监理人员</w:t>
      </w:r>
    </w:p>
    <w:p w14:paraId="4E7C24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总监理工程师：</w:t>
      </w:r>
    </w:p>
    <w:p w14:paraId="4F4921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049838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325150E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监理工程师执业资格证书号：</w:t>
      </w:r>
      <w:r>
        <w:rPr>
          <w:rFonts w:hint="eastAsia" w:ascii="宋体" w:hAnsi="宋体" w:eastAsia="宋体" w:cs="宋体"/>
          <w:color w:val="auto"/>
          <w:kern w:val="0"/>
          <w:sz w:val="24"/>
          <w:highlight w:val="none"/>
          <w:u w:val="single"/>
        </w:rPr>
        <w:t> </w:t>
      </w:r>
      <w:r>
        <w:rPr>
          <w:rFonts w:hint="eastAsia" w:ascii="宋体" w:hAnsi="宋体" w:eastAsia="宋体" w:cs="宋体"/>
          <w:color w:val="auto"/>
          <w:sz w:val="24"/>
          <w:highlight w:val="none"/>
        </w:rPr>
        <w:t>；</w:t>
      </w:r>
    </w:p>
    <w:p w14:paraId="30BC8B6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39294E9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1636482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3CC6B7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关于监理人的其他约定：</w:t>
      </w:r>
      <w:r>
        <w:rPr>
          <w:rFonts w:hint="eastAsia" w:ascii="宋体" w:hAnsi="宋体" w:eastAsia="宋体" w:cs="宋体"/>
          <w:color w:val="auto"/>
          <w:kern w:val="0"/>
          <w:sz w:val="24"/>
          <w:highlight w:val="none"/>
          <w:u w:val="single"/>
        </w:rPr>
        <w:t>   </w:t>
      </w:r>
      <w:r>
        <w:rPr>
          <w:rFonts w:hint="eastAsia" w:ascii="宋体" w:hAnsi="宋体" w:eastAsia="宋体" w:cs="宋体"/>
          <w:color w:val="auto"/>
          <w:sz w:val="24"/>
          <w:highlight w:val="none"/>
        </w:rPr>
        <w:t>。</w:t>
      </w:r>
    </w:p>
    <w:p w14:paraId="46639A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 工程质量</w:t>
      </w:r>
    </w:p>
    <w:p w14:paraId="396967D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质量要求</w:t>
      </w:r>
    </w:p>
    <w:p w14:paraId="7E88B52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5.1.1 特殊质量标准和要求：</w:t>
      </w:r>
      <w:r>
        <w:rPr>
          <w:rFonts w:hint="eastAsia" w:ascii="宋体" w:hAnsi="宋体" w:eastAsia="宋体" w:cs="宋体"/>
          <w:color w:val="auto"/>
          <w:sz w:val="24"/>
          <w:highlight w:val="none"/>
          <w:u w:val="single"/>
        </w:rPr>
        <w:t xml:space="preserve">   。 </w:t>
      </w:r>
    </w:p>
    <w:p w14:paraId="647188E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关于工程奖项的约定：</w:t>
      </w:r>
      <w:r>
        <w:rPr>
          <w:rFonts w:hint="eastAsia" w:ascii="宋体" w:hAnsi="宋体" w:eastAsia="宋体" w:cs="宋体"/>
          <w:color w:val="auto"/>
          <w:sz w:val="24"/>
          <w:highlight w:val="none"/>
          <w:u w:val="single"/>
        </w:rPr>
        <w:t xml:space="preserve">      。</w:t>
      </w:r>
    </w:p>
    <w:p w14:paraId="38FB4B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 安全文明施工与环境保护</w:t>
      </w:r>
    </w:p>
    <w:p w14:paraId="29C2C1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6.1安全文明施工</w:t>
      </w:r>
    </w:p>
    <w:p w14:paraId="6B7CC9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6.1.1 项目安全生产的达标目标及相应事项的约定：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w:t>
      </w:r>
    </w:p>
    <w:p w14:paraId="6863038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6.1.4 关于治安保卫的特别约定：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w:t>
      </w:r>
    </w:p>
    <w:p w14:paraId="2B562F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关于编制施工场地治安管理计划的约定：</w:t>
      </w:r>
      <w:r>
        <w:rPr>
          <w:rFonts w:hint="eastAsia" w:ascii="宋体" w:hAnsi="宋体" w:eastAsia="宋体" w:cs="宋体"/>
          <w:color w:val="auto"/>
          <w:sz w:val="24"/>
          <w:highlight w:val="none"/>
          <w:u w:val="single"/>
        </w:rPr>
        <w:t xml:space="preserve">   。</w:t>
      </w:r>
    </w:p>
    <w:p w14:paraId="711DA4E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6.1.5 文明施工</w:t>
      </w:r>
    </w:p>
    <w:p w14:paraId="5CA2C58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合同当事人对文明施工的要求：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77A073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6.1.6 关于安全文明施工费支付比例和支付期限的约定：</w:t>
      </w:r>
      <w:r>
        <w:rPr>
          <w:rFonts w:hint="eastAsia" w:ascii="宋体" w:hAnsi="宋体" w:eastAsia="宋体" w:cs="宋体"/>
          <w:color w:val="auto"/>
          <w:sz w:val="24"/>
          <w:highlight w:val="none"/>
          <w:u w:val="single"/>
        </w:rPr>
        <w:t xml:space="preserve">    。</w:t>
      </w:r>
    </w:p>
    <w:p w14:paraId="4D26A7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 工期和进度</w:t>
      </w:r>
    </w:p>
    <w:p w14:paraId="34A098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施工组织设计</w:t>
      </w:r>
    </w:p>
    <w:p w14:paraId="37A2169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7.1.1 合同当事人约定的施工组织设计应包括的其他内容：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67E5884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7.1.2 施工组织设计的提交和修改</w:t>
      </w:r>
    </w:p>
    <w:p w14:paraId="5885423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供应商提交详细施工组织设计的期限的约定：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1233FC7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采购人和监理人在收到详细的施工组织设计后确认或提出修改意见的期限：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7F9C072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施工进度计划</w:t>
      </w:r>
    </w:p>
    <w:p w14:paraId="342ACD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7.2.2 施工进度计划的修订</w:t>
      </w:r>
    </w:p>
    <w:p w14:paraId="7F4C53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采购人和监理人在收到修订的施工进度计划后确认或提出修改意见的期限：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28B9C8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7.3 开工</w:t>
      </w:r>
    </w:p>
    <w:p w14:paraId="08D17D6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7.3.1 开工准备</w:t>
      </w:r>
    </w:p>
    <w:p w14:paraId="0A7C3B3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关于供应商提交工程开工报审表的期限：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1B5C29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关于采购人应完成的其他开工准备工作及期限：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3FCA77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关于供应商应完成的其他开工准备工作及期限：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54EAD1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7.3.2开工通知</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3D6548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7.5 工期延误</w:t>
      </w:r>
    </w:p>
    <w:p w14:paraId="0CDF45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7.5.1 因采购人原因导致工期延误</w:t>
      </w:r>
    </w:p>
    <w:p w14:paraId="0F5791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（7）因采购人原因导致工期延误的其他情形：</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47A344C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7.5.2 因供应商原因导致工期延误</w:t>
      </w:r>
    </w:p>
    <w:p w14:paraId="4DF032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因供应商原因造成工期延误，逾期竣工违约金的计算方法为：</w:t>
      </w:r>
      <w:r>
        <w:rPr>
          <w:rFonts w:hint="eastAsia" w:ascii="宋体" w:hAnsi="宋体" w:eastAsia="宋体" w:cs="宋体"/>
          <w:color w:val="auto"/>
          <w:sz w:val="24"/>
          <w:highlight w:val="none"/>
          <w:u w:val="single"/>
        </w:rPr>
        <w:t>            。</w:t>
      </w:r>
    </w:p>
    <w:p w14:paraId="7201D9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因供应商原因造成工期延误，逾期竣工违约金的上限：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21FDA90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7.9 提前竣工的奖励</w:t>
      </w:r>
    </w:p>
    <w:p w14:paraId="74D48AF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7.9.2提前竣工的奖励：</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203133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 材料与设备</w:t>
      </w:r>
    </w:p>
    <w:p w14:paraId="3472C89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8.4材料与工程设备的保管与使用</w:t>
      </w:r>
    </w:p>
    <w:p w14:paraId="2CB682F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8.4.1采购人供应的材料设备的保管费用的承担：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782E2A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8.8 施工设备和临时设施</w:t>
      </w:r>
    </w:p>
    <w:p w14:paraId="64B0C7B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8.8.1 供应商提供的施工设备和临时设施</w:t>
      </w:r>
    </w:p>
    <w:p w14:paraId="076943D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关于修建临时设施费用承担的约定：</w:t>
      </w:r>
      <w:r>
        <w:rPr>
          <w:rFonts w:hint="eastAsia" w:ascii="宋体" w:hAnsi="宋体" w:eastAsia="宋体" w:cs="宋体"/>
          <w:color w:val="auto"/>
          <w:sz w:val="24"/>
          <w:highlight w:val="none"/>
          <w:u w:val="single"/>
        </w:rPr>
        <w:t xml:space="preserve">                      </w:t>
      </w:r>
    </w:p>
    <w:p w14:paraId="0A21C3F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 变更</w:t>
      </w:r>
    </w:p>
    <w:p w14:paraId="381217A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10.1变更的范围</w:t>
      </w:r>
    </w:p>
    <w:p w14:paraId="38C6970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关于变更的范围的约定：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33641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10.4 变更估价 </w:t>
      </w:r>
    </w:p>
    <w:p w14:paraId="4947D1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10.4.1 变更估价原则 </w:t>
      </w:r>
    </w:p>
    <w:p w14:paraId="3A5FBC8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关于变更估价的约定</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57BC43F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10.5供应商的合理化建议</w:t>
      </w:r>
    </w:p>
    <w:p w14:paraId="3E47EA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监理人审查供应商合理化建议的期限：</w:t>
      </w:r>
      <w:r>
        <w:rPr>
          <w:rFonts w:hint="eastAsia" w:ascii="宋体" w:hAnsi="宋体" w:eastAsia="宋体" w:cs="宋体"/>
          <w:color w:val="auto"/>
          <w:sz w:val="24"/>
          <w:highlight w:val="none"/>
          <w:u w:val="single"/>
        </w:rPr>
        <w:t xml:space="preserve"> </w:t>
      </w:r>
    </w:p>
    <w:p w14:paraId="065FB4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采购人审批供应商合理化建议的期限：</w:t>
      </w:r>
      <w:r>
        <w:rPr>
          <w:rFonts w:hint="eastAsia" w:ascii="宋体" w:hAnsi="宋体" w:eastAsia="宋体" w:cs="宋体"/>
          <w:color w:val="auto"/>
          <w:sz w:val="24"/>
          <w:highlight w:val="none"/>
          <w:u w:val="single"/>
        </w:rPr>
        <w:t xml:space="preserve"> </w:t>
      </w:r>
    </w:p>
    <w:p w14:paraId="3A3CBF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供应商提出的合理化建议降低了合同价格或者提高了工程经济效益的奖励的方法和金额为：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683D70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10.7 暂估价</w:t>
      </w:r>
    </w:p>
    <w:p w14:paraId="33815C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暂估价材料和工程设备的明细详见《暂估价一览表》。</w:t>
      </w:r>
    </w:p>
    <w:p w14:paraId="66A36B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10.8 暂列金额</w:t>
      </w:r>
    </w:p>
    <w:p w14:paraId="583C692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合同当事人关于暂列金额使用的约定：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27933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 价格调整</w:t>
      </w:r>
    </w:p>
    <w:p w14:paraId="029B257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 市场价格波动引起的调整</w:t>
      </w:r>
    </w:p>
    <w:p w14:paraId="343CD6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市场价格波动是否调整合同价格的约定：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5E8AB11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 合同价格、计量与支付</w:t>
      </w:r>
    </w:p>
    <w:p w14:paraId="138841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12.1 合同价格形式</w:t>
      </w:r>
    </w:p>
    <w:p w14:paraId="4C0059D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本工程为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合同。</w:t>
      </w:r>
      <w:r>
        <w:rPr>
          <w:rFonts w:hint="eastAsia" w:ascii="宋体" w:hAnsi="宋体" w:eastAsia="宋体" w:cs="宋体"/>
          <w:color w:val="auto"/>
          <w:kern w:val="0"/>
          <w:sz w:val="24"/>
          <w:highlight w:val="none"/>
        </w:rPr>
        <w:t>但是，工程竣工结算价不得超出本次采购预算。</w:t>
      </w:r>
    </w:p>
    <w:p w14:paraId="7C97905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sz w:val="24"/>
          <w:highlight w:val="none"/>
        </w:rPr>
        <w:t>付款方式：</w:t>
      </w:r>
      <w:r>
        <w:rPr>
          <w:rFonts w:hint="eastAsia" w:ascii="宋体" w:hAnsi="宋体" w:eastAsia="宋体" w:cs="宋体"/>
          <w:color w:val="auto"/>
          <w:kern w:val="0"/>
          <w:sz w:val="24"/>
          <w:highlight w:val="none"/>
          <w:u w:val="single"/>
        </w:rPr>
        <w:t xml:space="preserve">                                                    </w:t>
      </w:r>
    </w:p>
    <w:p w14:paraId="367B2E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 验收和工程试车</w:t>
      </w:r>
    </w:p>
    <w:p w14:paraId="4D971C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 分部分项工程验收</w:t>
      </w:r>
    </w:p>
    <w:p w14:paraId="01B1A84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13.1.2监理人不能按时进行验收时，应提前</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小时提交书面延期要求。</w:t>
      </w:r>
    </w:p>
    <w:p w14:paraId="096C17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关于延期最长不得超过：</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小时。</w:t>
      </w:r>
    </w:p>
    <w:p w14:paraId="084DE3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13.2 竣工验收</w:t>
      </w:r>
    </w:p>
    <w:p w14:paraId="7A2E0F8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13.2.2竣工验收程序</w:t>
      </w:r>
    </w:p>
    <w:p w14:paraId="4A676A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关于竣工验收程序的约定：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58BF177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采购人不按照本项约定组织竣工验收、颁发工程接收证书的违约金的计算方法：</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47873D4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13.3 工程试车</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4A5FEC4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13.6 竣工退场</w:t>
      </w:r>
    </w:p>
    <w:p w14:paraId="23EA897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13.6.1 竣工退场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00457D3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 竣工结算</w:t>
      </w:r>
    </w:p>
    <w:p w14:paraId="1B767C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14.1 竣工付款申请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6E1827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 竣工结算审核</w:t>
      </w:r>
    </w:p>
    <w:p w14:paraId="2A8B4EC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采购人审批竣工付款申请单的期限：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98A07D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采购人完成竣工付款的期限：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7AA9D2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 缺陷责任期与保修</w:t>
      </w:r>
    </w:p>
    <w:p w14:paraId="20F6F5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15.2缺陷责任期</w:t>
      </w:r>
    </w:p>
    <w:p w14:paraId="6102E5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缺陷责任期的具体期限：</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E88C79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15.3 质量保证金</w:t>
      </w:r>
    </w:p>
    <w:p w14:paraId="775CED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关于是否扣留质量保证金的约定：</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6C650E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15.4保修</w:t>
      </w:r>
    </w:p>
    <w:p w14:paraId="6FBD46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15.4.1 保修责任</w:t>
      </w:r>
    </w:p>
    <w:p w14:paraId="47A82BE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工程保修期为：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14:paraId="58BB660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16. 违约</w:t>
      </w:r>
    </w:p>
    <w:p w14:paraId="68C574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采购人违约</w:t>
      </w:r>
    </w:p>
    <w:p w14:paraId="5B15FFC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执行通用条款。</w:t>
      </w:r>
    </w:p>
    <w:p w14:paraId="237327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供应商违约</w:t>
      </w:r>
    </w:p>
    <w:p w14:paraId="2EC3E5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16.2.1 供应商违约的情形</w:t>
      </w:r>
    </w:p>
    <w:p w14:paraId="24A240F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执行通用条款及有关条款规定</w:t>
      </w:r>
      <w:r>
        <w:rPr>
          <w:rFonts w:hint="eastAsia" w:ascii="宋体" w:hAnsi="宋体" w:cs="宋体"/>
          <w:color w:val="auto"/>
          <w:sz w:val="24"/>
          <w:highlight w:val="none"/>
          <w:lang w:val="en-US" w:eastAsia="zh-CN"/>
        </w:rPr>
        <w:t>及</w:t>
      </w:r>
      <w:r>
        <w:rPr>
          <w:rFonts w:hint="eastAsia" w:ascii="宋体" w:hAnsi="宋体" w:eastAsia="宋体" w:cs="宋体"/>
          <w:color w:val="auto"/>
          <w:sz w:val="24"/>
          <w:szCs w:val="24"/>
          <w:highlight w:val="none"/>
        </w:rPr>
        <w:t>违反报价承诺</w:t>
      </w:r>
      <w:r>
        <w:rPr>
          <w:rFonts w:hint="eastAsia" w:ascii="宋体" w:hAnsi="宋体" w:cs="宋体"/>
          <w:color w:val="auto"/>
          <w:sz w:val="24"/>
          <w:szCs w:val="24"/>
          <w:highlight w:val="none"/>
          <w:lang w:val="en-US" w:eastAsia="zh-CN"/>
        </w:rPr>
        <w:t>或</w:t>
      </w:r>
      <w:r>
        <w:rPr>
          <w:rFonts w:hint="eastAsia" w:ascii="宋体" w:hAnsi="宋体" w:eastAsia="宋体" w:cs="宋体"/>
          <w:color w:val="auto"/>
          <w:sz w:val="24"/>
          <w:szCs w:val="24"/>
          <w:highlight w:val="none"/>
        </w:rPr>
        <w:t>降低履约标准</w:t>
      </w:r>
      <w:r>
        <w:rPr>
          <w:rFonts w:hint="eastAsia" w:ascii="宋体" w:hAnsi="宋体" w:cs="宋体"/>
          <w:color w:val="auto"/>
          <w:sz w:val="24"/>
          <w:szCs w:val="24"/>
          <w:highlight w:val="none"/>
          <w:lang w:val="en-US" w:eastAsia="zh-CN"/>
        </w:rPr>
        <w:t>等。</w:t>
      </w:r>
    </w:p>
    <w:p w14:paraId="4CC917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20. 争议解决</w:t>
      </w:r>
    </w:p>
    <w:p w14:paraId="0272F34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20.4仲裁或诉讼</w:t>
      </w:r>
    </w:p>
    <w:p w14:paraId="7DC9CA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因合同及合同有关事项发生的争议，按下列第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种方式解决：</w:t>
      </w:r>
    </w:p>
    <w:p w14:paraId="7A2A0BE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仲裁委员会申请仲裁；</w:t>
      </w:r>
    </w:p>
    <w:p w14:paraId="70A76F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人民法院起诉。</w:t>
      </w:r>
    </w:p>
    <w:p w14:paraId="66DD2572">
      <w:pPr>
        <w:widowControl/>
        <w:spacing w:line="360" w:lineRule="auto"/>
        <w:ind w:firstLine="480" w:firstLineChars="200"/>
        <w:jc w:val="left"/>
        <w:rPr>
          <w:rFonts w:hint="eastAsia" w:ascii="宋体" w:hAnsi="宋体" w:eastAsia="宋体" w:cs="宋体"/>
          <w:color w:val="auto"/>
          <w:kern w:val="0"/>
          <w:sz w:val="24"/>
          <w:highlight w:val="none"/>
        </w:rPr>
      </w:pPr>
    </w:p>
    <w:p w14:paraId="637450EB">
      <w:pPr>
        <w:spacing w:line="360" w:lineRule="auto"/>
        <w:ind w:firstLine="480" w:firstLineChars="200"/>
        <w:jc w:val="center"/>
        <w:rPr>
          <w:rFonts w:hint="eastAsia" w:ascii="宋体" w:hAnsi="宋体" w:eastAsia="宋体" w:cs="宋体"/>
          <w:color w:val="auto"/>
          <w:kern w:val="0"/>
          <w:sz w:val="24"/>
          <w:highlight w:val="none"/>
        </w:rPr>
      </w:pPr>
    </w:p>
    <w:p w14:paraId="00865518">
      <w:pPr>
        <w:spacing w:line="360" w:lineRule="auto"/>
        <w:ind w:firstLine="480" w:firstLineChars="20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br w:type="page"/>
      </w:r>
      <w:r>
        <w:rPr>
          <w:rFonts w:hint="eastAsia" w:ascii="宋体" w:hAnsi="宋体" w:eastAsia="宋体" w:cs="宋体"/>
          <w:color w:val="auto"/>
          <w:kern w:val="0"/>
          <w:sz w:val="24"/>
          <w:highlight w:val="none"/>
        </w:rPr>
        <w:t>四、工程质量保修书</w:t>
      </w:r>
    </w:p>
    <w:p w14:paraId="64898A2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采购人（全称）：</w:t>
      </w:r>
      <w:bookmarkStart w:id="8" w:name="unitName_2"/>
      <w:r>
        <w:rPr>
          <w:rFonts w:hint="eastAsia" w:ascii="宋体" w:hAnsi="宋体" w:eastAsia="宋体" w:cs="宋体"/>
          <w:color w:val="auto"/>
          <w:kern w:val="0"/>
          <w:sz w:val="24"/>
          <w:highlight w:val="none"/>
        </w:rPr>
        <w:t>山东石油化工学院</w:t>
      </w:r>
      <w:bookmarkEnd w:id="8"/>
      <w:r>
        <w:rPr>
          <w:rFonts w:hint="eastAsia" w:ascii="宋体" w:hAnsi="宋体" w:eastAsia="宋体" w:cs="宋体"/>
          <w:color w:val="auto"/>
          <w:kern w:val="0"/>
          <w:sz w:val="24"/>
          <w:highlight w:val="none"/>
        </w:rPr>
        <w:t xml:space="preserve">                                           </w:t>
      </w:r>
    </w:p>
    <w:p w14:paraId="3B86707B">
      <w:pPr>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供应商（全称）：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p>
    <w:p w14:paraId="2D58627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为保证</w:t>
      </w:r>
      <w:r>
        <w:rPr>
          <w:rFonts w:hint="eastAsia" w:ascii="宋体" w:hAnsi="宋体" w:eastAsia="宋体" w:cs="宋体"/>
          <w:color w:val="auto"/>
          <w:kern w:val="0"/>
          <w:sz w:val="24"/>
          <w:highlight w:val="none"/>
          <w:u w:val="single"/>
        </w:rPr>
        <w:t xml:space="preserve">  </w:t>
      </w:r>
      <w:bookmarkStart w:id="9" w:name="projectName_3"/>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项目</w:t>
      </w:r>
      <w:bookmarkEnd w:id="9"/>
      <w:r>
        <w:rPr>
          <w:rFonts w:hint="eastAsia" w:ascii="宋体" w:hAnsi="宋体" w:eastAsia="宋体" w:cs="宋体"/>
          <w:color w:val="auto"/>
          <w:kern w:val="0"/>
          <w:sz w:val="24"/>
          <w:highlight w:val="none"/>
          <w:u w:val="single"/>
        </w:rPr>
        <w:t>（工程名称）</w:t>
      </w:r>
      <w:r>
        <w:rPr>
          <w:rFonts w:hint="eastAsia" w:ascii="宋体" w:hAnsi="宋体" w:eastAsia="宋体" w:cs="宋体"/>
          <w:color w:val="auto"/>
          <w:kern w:val="0"/>
          <w:sz w:val="24"/>
          <w:highlight w:val="none"/>
        </w:rPr>
        <w:t>在合理使用期限内正常使用，采购人和供应商协商一致签订工程质量保修证书。供应商在质量保修期内按照有关规定及双方约定承担工程质量缺陷修复责任。</w:t>
      </w:r>
    </w:p>
    <w:p w14:paraId="4C14E7C4">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（一）工程质量保修范围和内容</w:t>
      </w:r>
    </w:p>
    <w:p w14:paraId="533D251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供应商在质量保修期内，按照有关法律、法规、规章的管理规定和双方约定，承担本工程质量保修责任。</w:t>
      </w:r>
    </w:p>
    <w:p w14:paraId="457997F2">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kern w:val="0"/>
          <w:sz w:val="24"/>
          <w:highlight w:val="none"/>
          <w:u w:val="single"/>
        </w:rPr>
        <w:t xml:space="preserve">                                                     </w:t>
      </w:r>
    </w:p>
    <w:p w14:paraId="680D552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（二）质量保修责任期</w:t>
      </w:r>
    </w:p>
    <w:p w14:paraId="36E6C567">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质量保修责任期，双方根据国家有关规定，结合具体工程约定质量保修责任期如下：</w:t>
      </w:r>
    </w:p>
    <w:p w14:paraId="49DD0A5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1.地基基础工程和主体结构工程为设计文件规定的该工程合理使用年限。</w:t>
      </w:r>
    </w:p>
    <w:p w14:paraId="5564CCCB">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2、屋面防水工程、有防水要求的卫生间、房间和外墙面的防渗漏为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年；</w:t>
      </w:r>
    </w:p>
    <w:p w14:paraId="64CEB85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3、装修工程为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年；</w:t>
      </w:r>
    </w:p>
    <w:p w14:paraId="4C526089">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4、电气管线、给排水管道、设备安装工程为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年；</w:t>
      </w:r>
    </w:p>
    <w:p w14:paraId="142D8DF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5、供热与供冷系统为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个采暖期、供冷期；</w:t>
      </w:r>
    </w:p>
    <w:p w14:paraId="7723E04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6、住宅小区内的给排水设施、道路等配套工程为</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年；</w:t>
      </w:r>
    </w:p>
    <w:p w14:paraId="4DD25AB0">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7、其他项目保修期限约定如下：</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年。</w:t>
      </w:r>
    </w:p>
    <w:p w14:paraId="4BCCDF1B">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质量保修期自工程竣工验收合格之日起计算。</w:t>
      </w:r>
    </w:p>
    <w:p w14:paraId="4985EC9E">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（三）质量保修责任</w:t>
      </w:r>
    </w:p>
    <w:p w14:paraId="15086EE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1.属于修复范围和内容的项目，供应商应在收到修复通知之日后7天内派人修复。供应商不在约定期限内派人修复，采购人可委托其他人员修复，修复费用从保留金内扣除。</w:t>
      </w:r>
    </w:p>
    <w:p w14:paraId="238D3D4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2.发生须紧急抢修事故，供应商接到事故通知后，应立即到达事故现场抢修。非供应商施工质量引起的事故，抢修费用由采购人承担。</w:t>
      </w:r>
    </w:p>
    <w:p w14:paraId="784B8FBB">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3.在国家规定的工程合理使用期限内，供应商确保地基基础工程和主体结构的质量。因供应商原因致使工程在合理使用期限内造成人身和财产损害的，供应商应承担赔偿责任。</w:t>
      </w:r>
    </w:p>
    <w:p w14:paraId="618543C9">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4.质量保修完成后，由采购人或其指定的第三方专业公司（如监理等）组织验收。</w:t>
      </w:r>
    </w:p>
    <w:p w14:paraId="2F6787AE">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（四）其他</w:t>
      </w:r>
    </w:p>
    <w:p w14:paraId="437F7AD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双方约定的其他工程质量修复事项 ： 无。                   </w:t>
      </w:r>
    </w:p>
    <w:p w14:paraId="2769987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本工程质量保修证书作为施工合同附件，由施工合同采购人供应商双方共同签署。其有效期限至保修期满。</w:t>
      </w:r>
    </w:p>
    <w:p w14:paraId="22786F0E">
      <w:pPr>
        <w:spacing w:line="360" w:lineRule="auto"/>
        <w:rPr>
          <w:rFonts w:hint="eastAsia" w:ascii="宋体" w:hAnsi="宋体" w:eastAsia="宋体" w:cs="宋体"/>
          <w:color w:val="auto"/>
          <w:kern w:val="0"/>
          <w:sz w:val="24"/>
          <w:highlight w:val="none"/>
        </w:rPr>
      </w:pPr>
    </w:p>
    <w:p w14:paraId="46EFFE61">
      <w:pPr>
        <w:widowControl/>
        <w:spacing w:line="360" w:lineRule="auto"/>
        <w:jc w:val="center"/>
        <w:rPr>
          <w:rFonts w:hint="eastAsia" w:ascii="宋体" w:hAnsi="宋体" w:eastAsia="宋体" w:cs="宋体"/>
          <w:color w:val="auto"/>
          <w:kern w:val="0"/>
          <w:sz w:val="24"/>
          <w:highlight w:val="none"/>
        </w:rPr>
      </w:pPr>
    </w:p>
    <w:p w14:paraId="74D8869D">
      <w:pPr>
        <w:widowControl/>
        <w:spacing w:line="360" w:lineRule="auto"/>
        <w:jc w:val="center"/>
        <w:rPr>
          <w:rFonts w:hint="eastAsia" w:ascii="宋体" w:hAnsi="宋体" w:eastAsia="宋体" w:cs="宋体"/>
          <w:color w:val="auto"/>
          <w:kern w:val="0"/>
          <w:sz w:val="24"/>
          <w:highlight w:val="none"/>
        </w:rPr>
      </w:pPr>
    </w:p>
    <w:p w14:paraId="0ED6D551">
      <w:pPr>
        <w:widowControl/>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br w:type="page"/>
      </w:r>
      <w:r>
        <w:rPr>
          <w:rFonts w:hint="eastAsia" w:ascii="宋体" w:hAnsi="宋体" w:eastAsia="宋体" w:cs="宋体"/>
          <w:color w:val="auto"/>
          <w:kern w:val="0"/>
          <w:sz w:val="24"/>
          <w:highlight w:val="none"/>
        </w:rPr>
        <w:t>五、安全生产合同</w:t>
      </w:r>
    </w:p>
    <w:p w14:paraId="2A31137E">
      <w:pPr>
        <w:widowControl/>
        <w:spacing w:line="360" w:lineRule="auto"/>
        <w:ind w:firstLine="470" w:firstLineChars="196"/>
        <w:jc w:val="left"/>
        <w:rPr>
          <w:rFonts w:hint="eastAsia" w:ascii="宋体" w:hAnsi="宋体" w:eastAsia="宋体" w:cs="宋体"/>
          <w:color w:val="auto"/>
          <w:kern w:val="0"/>
          <w:sz w:val="24"/>
          <w:highlight w:val="none"/>
        </w:rPr>
      </w:pPr>
    </w:p>
    <w:p w14:paraId="24AC4795">
      <w:pPr>
        <w:widowControl/>
        <w:spacing w:line="360" w:lineRule="auto"/>
        <w:ind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为在</w:t>
      </w:r>
      <w:r>
        <w:rPr>
          <w:rFonts w:hint="eastAsia" w:ascii="宋体" w:hAnsi="宋体" w:eastAsia="宋体" w:cs="宋体"/>
          <w:color w:val="auto"/>
          <w:kern w:val="0"/>
          <w:sz w:val="24"/>
          <w:highlight w:val="none"/>
          <w:u w:val="single"/>
        </w:rPr>
        <w:t xml:space="preserve"> </w:t>
      </w:r>
      <w:bookmarkStart w:id="10" w:name="projectName_4"/>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项目</w:t>
      </w:r>
      <w:bookmarkEnd w:id="10"/>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施工合同的实施过程中创造安全、高效的施工环境，切实搞好本项目的安全管理工作，本项目</w:t>
      </w:r>
      <w:r>
        <w:rPr>
          <w:rFonts w:hint="eastAsia" w:ascii="宋体" w:hAnsi="宋体" w:cs="宋体"/>
          <w:color w:val="auto"/>
          <w:kern w:val="0"/>
          <w:sz w:val="24"/>
          <w:highlight w:val="none"/>
          <w:lang w:val="en-US" w:eastAsia="zh-CN"/>
        </w:rPr>
        <w:t>采购</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u w:val="single"/>
        </w:rPr>
        <w:t xml:space="preserve"> </w:t>
      </w:r>
      <w:bookmarkStart w:id="11" w:name="unitName_3"/>
      <w:r>
        <w:rPr>
          <w:rFonts w:hint="eastAsia" w:ascii="宋体" w:hAnsi="宋体" w:eastAsia="宋体" w:cs="宋体"/>
          <w:color w:val="auto"/>
          <w:kern w:val="0"/>
          <w:sz w:val="24"/>
          <w:highlight w:val="none"/>
          <w:u w:val="single"/>
        </w:rPr>
        <w:t>山东石油化工学院</w:t>
      </w:r>
      <w:bookmarkEnd w:id="11"/>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以下简称“甲方”</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与供应商</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全称</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以下简称“乙方”</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特此签订安全生产合同：</w:t>
      </w:r>
    </w:p>
    <w:p w14:paraId="2685398E">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一、甲方职责</w:t>
      </w:r>
    </w:p>
    <w:p w14:paraId="3296004F">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1．督促乙方严格遵守国家有关安全生产的法律法规，认真执行工程承包合同中的有关安全要求。</w:t>
      </w:r>
    </w:p>
    <w:p w14:paraId="4B152576">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2．按照“安全第一、预防为主”和坚持“管生产必须管安全”的原则要求乙方进行安全生产管理，要做到生产与安全工作同时计划、布置、检查、总结和评比。</w:t>
      </w:r>
    </w:p>
    <w:p w14:paraId="6C145F63">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3．重要的安全设施必须坚持与主体工程“三同时”的原则，即：同时设计、审批，同时施工，同时验收，投入使用。</w:t>
      </w:r>
    </w:p>
    <w:p w14:paraId="29F14A2C">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4． 组织对乙方施工现场安全生产检查，监督乙方及时处理发现的各种安全隐患。</w:t>
      </w:r>
    </w:p>
    <w:p w14:paraId="1397A0FB">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二、乙方职责</w:t>
      </w:r>
    </w:p>
    <w:p w14:paraId="10B98A6D">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1．乙方是安全施工第一责任人，必须严格遵守国家有关安全生产的法律法规等有关安全生产的规定，认真执行工程承包合同中的有关安全要求。</w:t>
      </w:r>
    </w:p>
    <w:p w14:paraId="149C2801">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09B4BDE5">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3．建立健全安全生产责任制。从派往项目实施的项目经理到生产工人</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包括临时雇请的民工</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6C9D9A4E">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4．乙方在任何时候都应采取各种合理的预防措施，防止其员工发生任何违法、违禁、暴力或妨碍治安的行为。</w:t>
      </w:r>
    </w:p>
    <w:p w14:paraId="0EF97657">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E558AC1">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537AF46">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7.操作人员上岗，必须按规定穿戴防护用品。施工负责人和安全检查员应随时检查劳动防护用品的穿戴情况，不按规定穿戴防护用品的人员不得上岗。</w:t>
      </w:r>
    </w:p>
    <w:p w14:paraId="53D608DC">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8.所有施工机具设备和高空作业的设备均应定期检查，并有安全员的签字记录，保证其经常处于完好状态；不合格的机具、设备和劳动保护用品严禁使用。</w:t>
      </w:r>
    </w:p>
    <w:p w14:paraId="2BB85265">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9.施工中采用新技术、新工艺、新设备、新材料时，必须制定相应的安全技术措施，施工现场必须具有相关的安全标志牌。</w:t>
      </w:r>
    </w:p>
    <w:p w14:paraId="3257B955">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15DBE90E">
      <w:pPr>
        <w:pStyle w:val="2"/>
        <w:widowControl/>
        <w:spacing w:line="360" w:lineRule="auto"/>
        <w:ind w:firstLine="48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三、违约责任</w:t>
      </w:r>
    </w:p>
    <w:p w14:paraId="2A932CD9">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如因甲方或乙方违约造成安全事故，将依法追究责任。</w:t>
      </w:r>
    </w:p>
    <w:p w14:paraId="4DFC18B9">
      <w:pPr>
        <w:widowControl/>
        <w:spacing w:line="360" w:lineRule="auto"/>
        <w:ind w:firstLine="48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本合同一式</w:t>
      </w:r>
      <w:r>
        <w:rPr>
          <w:rFonts w:hint="eastAsia" w:ascii="宋体" w:hAnsi="宋体" w:eastAsia="宋体" w:cs="宋体"/>
          <w:color w:val="auto"/>
          <w:kern w:val="0"/>
          <w:sz w:val="24"/>
          <w:highlight w:val="none"/>
          <w:lang w:val="en-US" w:eastAsia="zh-CN"/>
        </w:rPr>
        <w:t>陆</w:t>
      </w:r>
      <w:r>
        <w:rPr>
          <w:rFonts w:hint="eastAsia" w:ascii="宋体" w:hAnsi="宋体" w:eastAsia="宋体" w:cs="宋体"/>
          <w:color w:val="auto"/>
          <w:kern w:val="0"/>
          <w:sz w:val="24"/>
          <w:highlight w:val="none"/>
        </w:rPr>
        <w:t>份。由双方法定代表人或其授权的代理人签署与加盖公章后生效，全部工程竣工验收后失效。</w:t>
      </w:r>
    </w:p>
    <w:tbl>
      <w:tblPr>
        <w:tblStyle w:val="7"/>
        <w:tblpPr w:leftFromText="180" w:rightFromText="180" w:vertAnchor="text" w:horzAnchor="page" w:tblpX="1051" w:tblpY="423"/>
        <w:tblOverlap w:val="never"/>
        <w:tblW w:w="100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5"/>
        <w:gridCol w:w="240"/>
        <w:gridCol w:w="5203"/>
      </w:tblGrid>
      <w:tr w14:paraId="3145C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4575" w:type="dxa"/>
          </w:tcPr>
          <w:p w14:paraId="230B5B8E">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甲 方： </w:t>
            </w:r>
            <w:bookmarkStart w:id="12" w:name="unitName_4"/>
            <w:r>
              <w:rPr>
                <w:rFonts w:hint="eastAsia" w:ascii="宋体" w:hAnsi="宋体" w:eastAsia="宋体" w:cs="宋体"/>
                <w:color w:val="auto"/>
                <w:sz w:val="24"/>
                <w:highlight w:val="none"/>
              </w:rPr>
              <w:t>山东石油化工学院</w:t>
            </w:r>
            <w:bookmarkEnd w:id="12"/>
          </w:p>
        </w:tc>
        <w:tc>
          <w:tcPr>
            <w:tcW w:w="240" w:type="dxa"/>
          </w:tcPr>
          <w:p w14:paraId="159B58C3">
            <w:pPr>
              <w:pStyle w:val="3"/>
              <w:rPr>
                <w:rFonts w:hint="eastAsia" w:ascii="宋体" w:hAnsi="宋体" w:eastAsia="宋体" w:cs="宋体"/>
                <w:color w:val="auto"/>
                <w:sz w:val="24"/>
                <w:highlight w:val="none"/>
              </w:rPr>
            </w:pPr>
          </w:p>
        </w:tc>
        <w:tc>
          <w:tcPr>
            <w:tcW w:w="5203" w:type="dxa"/>
          </w:tcPr>
          <w:p w14:paraId="23188BE7">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乙 方： </w:t>
            </w:r>
            <w:r>
              <w:rPr>
                <w:rFonts w:hint="eastAsia" w:ascii="宋体" w:hAnsi="宋体" w:eastAsia="宋体" w:cs="宋体"/>
                <w:color w:val="auto"/>
                <w:sz w:val="24"/>
                <w:highlight w:val="none"/>
                <w:lang w:val="en-US" w:eastAsia="zh-CN"/>
              </w:rPr>
              <w:t xml:space="preserve"> </w:t>
            </w:r>
          </w:p>
        </w:tc>
      </w:tr>
      <w:tr w14:paraId="2C356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4575" w:type="dxa"/>
          </w:tcPr>
          <w:p w14:paraId="022B847D">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tc>
        <w:tc>
          <w:tcPr>
            <w:tcW w:w="240" w:type="dxa"/>
          </w:tcPr>
          <w:p w14:paraId="11E9BA59">
            <w:pPr>
              <w:spacing w:line="360" w:lineRule="auto"/>
              <w:ind w:left="-2" w:leftChars="-1"/>
              <w:rPr>
                <w:rFonts w:hint="eastAsia" w:ascii="宋体" w:hAnsi="宋体" w:eastAsia="宋体" w:cs="宋体"/>
                <w:color w:val="auto"/>
                <w:sz w:val="24"/>
                <w:highlight w:val="none"/>
              </w:rPr>
            </w:pPr>
          </w:p>
        </w:tc>
        <w:tc>
          <w:tcPr>
            <w:tcW w:w="5203" w:type="dxa"/>
          </w:tcPr>
          <w:p w14:paraId="3E0E84C4">
            <w:pPr>
              <w:spacing w:line="360" w:lineRule="auto"/>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tc>
      </w:tr>
      <w:tr w14:paraId="63771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75" w:type="dxa"/>
          </w:tcPr>
          <w:p w14:paraId="5157A4C4">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住所： </w:t>
            </w:r>
            <w:bookmarkStart w:id="13" w:name="unitAddress_1"/>
            <w:bookmarkEnd w:id="13"/>
          </w:p>
        </w:tc>
        <w:tc>
          <w:tcPr>
            <w:tcW w:w="240" w:type="dxa"/>
          </w:tcPr>
          <w:p w14:paraId="47D97279">
            <w:pPr>
              <w:pStyle w:val="3"/>
              <w:rPr>
                <w:rFonts w:hint="eastAsia" w:ascii="宋体" w:hAnsi="宋体" w:eastAsia="宋体" w:cs="宋体"/>
                <w:color w:val="auto"/>
                <w:sz w:val="24"/>
                <w:highlight w:val="none"/>
              </w:rPr>
            </w:pPr>
          </w:p>
        </w:tc>
        <w:tc>
          <w:tcPr>
            <w:tcW w:w="5203" w:type="dxa"/>
          </w:tcPr>
          <w:p w14:paraId="5B140B78">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住所：</w:t>
            </w:r>
            <w:r>
              <w:rPr>
                <w:rFonts w:hint="eastAsia" w:ascii="宋体" w:hAnsi="宋体" w:eastAsia="宋体" w:cs="宋体"/>
                <w:color w:val="auto"/>
                <w:sz w:val="24"/>
                <w:highlight w:val="none"/>
                <w:lang w:val="en-US" w:eastAsia="zh-CN"/>
              </w:rPr>
              <w:t xml:space="preserve"> </w:t>
            </w:r>
          </w:p>
        </w:tc>
      </w:tr>
      <w:tr w14:paraId="0018D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575" w:type="dxa"/>
          </w:tcPr>
          <w:p w14:paraId="4D41BACA">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法定代表人或授权代理人：</w:t>
            </w:r>
          </w:p>
          <w:p w14:paraId="40FA8E3A">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（签字或盖章）</w:t>
            </w:r>
          </w:p>
        </w:tc>
        <w:tc>
          <w:tcPr>
            <w:tcW w:w="240" w:type="dxa"/>
          </w:tcPr>
          <w:p w14:paraId="16222C0D">
            <w:pPr>
              <w:pStyle w:val="3"/>
              <w:rPr>
                <w:rFonts w:hint="eastAsia" w:ascii="宋体" w:hAnsi="宋体" w:eastAsia="宋体" w:cs="宋体"/>
                <w:color w:val="auto"/>
                <w:sz w:val="24"/>
                <w:highlight w:val="none"/>
              </w:rPr>
            </w:pPr>
          </w:p>
        </w:tc>
        <w:tc>
          <w:tcPr>
            <w:tcW w:w="5203" w:type="dxa"/>
          </w:tcPr>
          <w:p w14:paraId="30FFB1CE">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法定代表人或授权代理人：</w:t>
            </w:r>
          </w:p>
          <w:p w14:paraId="0BA9B08B">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（签字或盖章）</w:t>
            </w:r>
          </w:p>
        </w:tc>
      </w:tr>
      <w:tr w14:paraId="572FA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4575" w:type="dxa"/>
          </w:tcPr>
          <w:p w14:paraId="174AEC4F">
            <w:pPr>
              <w:pStyle w:val="3"/>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经办单位负责人：</w:t>
            </w:r>
          </w:p>
        </w:tc>
        <w:tc>
          <w:tcPr>
            <w:tcW w:w="240" w:type="dxa"/>
          </w:tcPr>
          <w:p w14:paraId="27B0338D">
            <w:pPr>
              <w:pStyle w:val="3"/>
              <w:rPr>
                <w:rFonts w:hint="eastAsia" w:ascii="宋体" w:hAnsi="宋体" w:eastAsia="宋体" w:cs="宋体"/>
                <w:color w:val="auto"/>
                <w:sz w:val="24"/>
                <w:highlight w:val="none"/>
              </w:rPr>
            </w:pPr>
          </w:p>
        </w:tc>
        <w:tc>
          <w:tcPr>
            <w:tcW w:w="5203" w:type="dxa"/>
          </w:tcPr>
          <w:p w14:paraId="148703AF">
            <w:pPr>
              <w:pStyle w:val="3"/>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经办单位负责人：</w:t>
            </w:r>
          </w:p>
        </w:tc>
      </w:tr>
      <w:tr w14:paraId="76234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32885224">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40" w:type="dxa"/>
          </w:tcPr>
          <w:p w14:paraId="36C553EE">
            <w:pPr>
              <w:pStyle w:val="3"/>
              <w:rPr>
                <w:rFonts w:hint="eastAsia" w:ascii="宋体" w:hAnsi="宋体" w:eastAsia="宋体" w:cs="宋体"/>
                <w:color w:val="auto"/>
                <w:sz w:val="24"/>
                <w:highlight w:val="none"/>
              </w:rPr>
            </w:pPr>
          </w:p>
        </w:tc>
        <w:tc>
          <w:tcPr>
            <w:tcW w:w="5203" w:type="dxa"/>
          </w:tcPr>
          <w:p w14:paraId="29F96764">
            <w:pPr>
              <w:pStyle w:val="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lang w:val="en-US" w:eastAsia="zh-CN"/>
              </w:rPr>
              <w:t xml:space="preserve"> </w:t>
            </w:r>
          </w:p>
        </w:tc>
      </w:tr>
      <w:tr w14:paraId="488F1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118BDA30">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bookmarkStart w:id="14" w:name="makeContractDate_1"/>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4"/>
          </w:p>
        </w:tc>
        <w:tc>
          <w:tcPr>
            <w:tcW w:w="240" w:type="dxa"/>
          </w:tcPr>
          <w:p w14:paraId="46F7B5E6">
            <w:pPr>
              <w:pStyle w:val="3"/>
              <w:rPr>
                <w:rFonts w:hint="eastAsia" w:ascii="宋体" w:hAnsi="宋体" w:eastAsia="宋体" w:cs="宋体"/>
                <w:color w:val="auto"/>
                <w:sz w:val="24"/>
                <w:highlight w:val="none"/>
              </w:rPr>
            </w:pPr>
          </w:p>
        </w:tc>
        <w:tc>
          <w:tcPr>
            <w:tcW w:w="5203" w:type="dxa"/>
          </w:tcPr>
          <w:p w14:paraId="5FFFDB25">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bookmarkStart w:id="15" w:name="makeContractDate_2"/>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5"/>
          </w:p>
        </w:tc>
      </w:tr>
    </w:tbl>
    <w:p w14:paraId="64C1797F">
      <w:pPr>
        <w:pStyle w:val="3"/>
        <w:ind w:firstLine="480"/>
        <w:rPr>
          <w:rFonts w:hint="eastAsia" w:ascii="宋体" w:hAnsi="宋体" w:eastAsia="宋体" w:cs="宋体"/>
          <w:color w:val="auto"/>
          <w:highlight w:val="none"/>
        </w:rPr>
      </w:pPr>
    </w:p>
    <w:p w14:paraId="5477322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5D592A"/>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eastAsia="楷体_GB2312"/>
      <w:kern w:val="0"/>
      <w:sz w:val="28"/>
      <w:szCs w:val="20"/>
    </w:rPr>
  </w:style>
  <w:style w:type="paragraph" w:styleId="3">
    <w:name w:val="Body Text"/>
    <w:basedOn w:val="1"/>
    <w:qFormat/>
    <w:uiPriority w:val="0"/>
    <w:pPr>
      <w:spacing w:after="120"/>
    </w:pPr>
  </w:style>
  <w:style w:type="paragraph" w:styleId="4">
    <w:name w:val="Body Text Indent"/>
    <w:basedOn w:val="1"/>
    <w:next w:val="1"/>
    <w:qFormat/>
    <w:uiPriority w:val="0"/>
    <w:pPr>
      <w:spacing w:after="120"/>
      <w:ind w:left="420"/>
    </w:pPr>
    <w:rPr>
      <w:szCs w:val="20"/>
    </w:rPr>
  </w:style>
  <w:style w:type="paragraph" w:styleId="5">
    <w:name w:val="Plain Text"/>
    <w:basedOn w:val="1"/>
    <w:next w:val="1"/>
    <w:qFormat/>
    <w:uiPriority w:val="0"/>
    <w:rPr>
      <w:rFonts w:ascii="宋体" w:hAnsi="Courier New"/>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啷哩个啷啷</cp:lastModifiedBy>
  <dcterms:modified xsi:type="dcterms:W3CDTF">2026-06-02T05:49:24Z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A45256584912475A97D3A3739215FE25</vt:lpwstr>
  </property>
  <property fmtid="{D5CDD505-2E9C-101B-9397-08002B2CF9AE}" pid="4" name="KSOTemplateDocerSaveRecord">
    <vt:lpwstr>eyJoZGlkIjoiNDRiMTEzM2UyODFlYTcxZWQ2MTQzODJjYjRjODZmYjciLCJ1c2VySWQiOiIxMDI0NDcwNjMyIn0=</vt:lpwstr>
  </property>
</Properties>
</file>