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A28254">
      <w:pPr>
        <w:pStyle w:val="5"/>
        <w:jc w:val="center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  <w:t>项目全生命周期成分分析</w:t>
      </w:r>
    </w:p>
    <w:p w14:paraId="411242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项目名称： </w:t>
      </w:r>
    </w:p>
    <w:p w14:paraId="6A16C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</w:pPr>
      <w:r>
        <w:rPr>
          <w:rFonts w:ascii="Segoe UI Symbol" w:hAnsi="Segoe UI Symbol" w:eastAsia="Segoe UI Symbol" w:cs="Segoe UI Symbol"/>
          <w:i w:val="0"/>
          <w:iCs w:val="0"/>
          <w:caps w:val="0"/>
          <w:color w:val="auto"/>
          <w:spacing w:val="0"/>
          <w:sz w:val="24"/>
          <w:szCs w:val="24"/>
        </w:rPr>
        <w:t xml:space="preserve">项目编号： </w:t>
      </w:r>
    </w:p>
    <w:tbl>
      <w:tblPr>
        <w:tblStyle w:val="3"/>
        <w:tblW w:w="4967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7"/>
        <w:gridCol w:w="636"/>
        <w:gridCol w:w="1478"/>
        <w:gridCol w:w="1264"/>
        <w:gridCol w:w="3439"/>
        <w:gridCol w:w="2642"/>
      </w:tblGrid>
      <w:tr w14:paraId="3AEC1B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  <w:jc w:val="center"/>
        </w:trPr>
        <w:tc>
          <w:tcPr>
            <w:tcW w:w="2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9378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序号</w:t>
            </w:r>
          </w:p>
        </w:tc>
        <w:tc>
          <w:tcPr>
            <w:tcW w:w="31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5094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成本维度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37ADD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具体内容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7529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金额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（元）</w:t>
            </w: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4DD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</w:rPr>
              <w:t>计算依据说明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参考示例</w:t>
            </w: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61C7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sz w:val="22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57C44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75914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3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AFB4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初始取得成本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ABFF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主体价格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7D79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55EC8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生产费用/购置费用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3A8E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E533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1A769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962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F8172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运输费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260A8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D8B6E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运输费用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3050D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22C2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BF05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F1D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0817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保险费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630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4733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保险费用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D182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4C16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4B57D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E3813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E991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安装调试费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33E73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5CF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安装调试费用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593F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654EBD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BEF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2</w:t>
            </w:r>
          </w:p>
        </w:tc>
        <w:tc>
          <w:tcPr>
            <w:tcW w:w="31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924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能源消耗成本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14FF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全寿命周期内运行所需的电、水等费用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1B5E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55E9C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考虑不同能效等级</w:t>
            </w: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下的工作功耗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6CB3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5F5BA8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64B5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3</w:t>
            </w:r>
          </w:p>
        </w:tc>
        <w:tc>
          <w:tcPr>
            <w:tcW w:w="3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E6E3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耗材及备件成本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8A77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机械易损件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2E45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0A5C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941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1.报价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应包含材料费、加工费、包装费、运输费、税金等全部费用，为运抵采购人指定地点的综合交货价。</w:t>
            </w:r>
          </w:p>
          <w:p w14:paraId="26BD3B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left"/>
              <w:textAlignment w:val="auto"/>
              <w:rPr>
                <w:rFonts w:hint="default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val="en-US" w:eastAsia="zh-CN"/>
              </w:rPr>
              <w:t>2.</w:t>
            </w: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此项需说明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品名、规格型号、材质、单价、更换周期及供应方式。</w:t>
            </w:r>
          </w:p>
        </w:tc>
      </w:tr>
      <w:tr w14:paraId="788D8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99F3C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D26D7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E0E4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电气元件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F29A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0281D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1562E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18637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4024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8FD7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C4FDE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传感部件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F5DB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DA622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1D3D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169F76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2B9A3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76412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B75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控制模块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A0A8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92FA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66E47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0785F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2151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3F51D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2414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传动组件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5C66D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EB1FF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7F7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3271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F6ED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7414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EC53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密封件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175CF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8A60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耗材费用</w:t>
            </w:r>
          </w:p>
        </w:tc>
        <w:tc>
          <w:tcPr>
            <w:tcW w:w="1335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6FBE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294D2E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F37AF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FA383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A403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……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45322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89EE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FB79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</w:tr>
      <w:tr w14:paraId="6B2D3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FA75F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  <w:t>4</w:t>
            </w:r>
          </w:p>
        </w:tc>
        <w:tc>
          <w:tcPr>
            <w:tcW w:w="319" w:type="pct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870F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维护与维修成本</w:t>
            </w: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9015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维修工时费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8B5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147B13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413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维保费用，</w:t>
            </w: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按人次或按工时计算的维修人工费用单价</w:t>
            </w:r>
          </w:p>
        </w:tc>
      </w:tr>
      <w:tr w14:paraId="5745E1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E246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BC14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DC2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常用零部件更换价格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F4EE2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8203F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600B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各类易损零部件的更换单价（应与专用耗材报价一致）</w:t>
            </w:r>
          </w:p>
        </w:tc>
      </w:tr>
      <w:tr w14:paraId="4B1CB7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AB319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BB695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FC39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年度巡检服务费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BCEE8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4B6A1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C31AC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单次巡检费用标准</w:t>
            </w:r>
          </w:p>
        </w:tc>
      </w:tr>
      <w:tr w14:paraId="0E9057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A6D8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b w:val="0"/>
                <w:bCs w:val="0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19" w:type="pct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2AE8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D1BE0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上门服务费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930A3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7B73CC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812D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lang w:eastAsia="zh-CN"/>
              </w:rPr>
              <w:t>单次上门服务的基本费用（含交通、差旅等）</w:t>
            </w:r>
          </w:p>
        </w:tc>
      </w:tr>
      <w:tr w14:paraId="40F4CB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3937C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319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CCF4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  <w:t>废弃处置成本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CE24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生命周期结束后的拆除费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CA65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8DC00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拆除费用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0A2E8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F39A1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52F39D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BEE46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64D8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</w:rPr>
              <w:t>回收处理费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0A2F82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  <w:bookmarkStart w:id="0" w:name="_GoBack"/>
            <w:bookmarkEnd w:id="0"/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59348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其他回收处理费用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6502A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0D053E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  <w:jc w:val="center"/>
        </w:trPr>
        <w:tc>
          <w:tcPr>
            <w:tcW w:w="2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5BFC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319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B8AD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7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BBEA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98488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94CD8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残值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53E3F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797BDE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2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1A1B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319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4E711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747" w:type="pct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0C56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639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35700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73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4DAD45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default" w:ascii="宋体" w:hAnsi="宋体" w:eastAsia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  <w:t>···</w:t>
            </w:r>
          </w:p>
        </w:tc>
        <w:tc>
          <w:tcPr>
            <w:tcW w:w="13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center"/>
          </w:tcPr>
          <w:p w14:paraId="26981A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Lines="0" w:afterLines="0" w:line="240" w:lineRule="auto"/>
              <w:ind w:firstLine="0" w:firstLineChars="0"/>
              <w:jc w:val="center"/>
              <w:textAlignment w:val="auto"/>
              <w:rPr>
                <w:rFonts w:hint="eastAsia" w:ascii="宋体" w:hAnsi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</w:p>
        </w:tc>
      </w:tr>
    </w:tbl>
    <w:p w14:paraId="1A75EE4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</w:pPr>
    </w:p>
    <w:p w14:paraId="7C7758DD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right="0" w:firstLine="482" w:firstLineChars="200"/>
        <w:jc w:val="left"/>
        <w:textAlignment w:val="auto"/>
        <w:rPr>
          <w:rFonts w:hint="eastAsia" w:ascii="Times New Roman" w:hAnsi="Times New Roman" w:eastAsia="宋体" w:cs="Times New Roman"/>
          <w:color w:val="auto"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color w:val="auto"/>
          <w:sz w:val="24"/>
          <w:szCs w:val="24"/>
          <w:lang w:eastAsia="zh-CN"/>
        </w:rPr>
        <w:t>说明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eastAsia="zh-CN"/>
        </w:rPr>
        <w:t>：</w:t>
      </w:r>
    </w:p>
    <w:p w14:paraId="271309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全生命周期成本报价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频次（单位）由供应商自行考虑并在“计算依据说明”一栏中填写。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不计入投标总价，不纳入本次采购预算及最高限价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，仅作为评审因素及合同价格锁定依据。</w:t>
      </w:r>
    </w:p>
    <w:p w14:paraId="61CA2082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应完整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填报本表，未报、漏报或依据不明视为瑕疵，按评审规则扣分；不适用项填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“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0/无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并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说明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；</w:t>
      </w:r>
    </w:p>
    <w:p w14:paraId="14E29E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本表可根据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实际情况进行拓展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</w:t>
      </w:r>
    </w:p>
    <w:p w14:paraId="03769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29C6F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供应商承诺：</w:t>
      </w:r>
    </w:p>
    <w:p w14:paraId="57197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1.上述所有费用均为真实成本测算，计算依据真实、合法、有效；</w:t>
      </w:r>
    </w:p>
    <w:p w14:paraId="0353F9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2.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CN"/>
        </w:rPr>
        <w:t>合同约定的服务期内，提供本表所列物资/服务的价格不高于本表报价，无正当理由不得上浮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；</w:t>
      </w:r>
    </w:p>
    <w:p w14:paraId="00E5F7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3.采购人按需提出服务需求时，我方保证按本表报价及时提供对应服务，无正当理由不得拒绝。</w:t>
      </w:r>
    </w:p>
    <w:p w14:paraId="35E646A2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</w:pPr>
    </w:p>
    <w:p w14:paraId="2D3438B9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承诺人（供应商）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名称(公章)：</w:t>
      </w:r>
    </w:p>
    <w:p w14:paraId="138A0F55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eastAsia="zh-CN"/>
        </w:rPr>
        <w:t>法定代表人/负责人或其委托代理人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(签字或盖章)：</w:t>
      </w:r>
    </w:p>
    <w:p w14:paraId="0DF49C0B">
      <w:pPr>
        <w:pStyle w:val="2"/>
        <w:spacing w:line="360" w:lineRule="auto"/>
        <w:ind w:left="0" w:leftChars="0" w:firstLine="2940" w:firstLineChars="1225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202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__年____月____日</w:t>
      </w:r>
    </w:p>
    <w:p w14:paraId="2425EAD8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C48BA"/>
    <w:rsid w:val="019604ED"/>
    <w:rsid w:val="033B4947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6A82305"/>
    <w:rsid w:val="07090140"/>
    <w:rsid w:val="07104F69"/>
    <w:rsid w:val="08F906FD"/>
    <w:rsid w:val="098166F4"/>
    <w:rsid w:val="0A550138"/>
    <w:rsid w:val="0AA7129C"/>
    <w:rsid w:val="0AD11E75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CB7127B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DA7069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581802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26D784A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40A7D83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next w:val="1"/>
    <w:qFormat/>
    <w:uiPriority w:val="0"/>
    <w:rPr>
      <w:rFonts w:ascii="宋体" w:hAnsi="Courier New"/>
      <w:szCs w:val="20"/>
    </w:rPr>
  </w:style>
  <w:style w:type="paragraph" w:customStyle="1" w:styleId="5">
    <w:name w:val="*正文"/>
    <w:basedOn w:val="1"/>
    <w:qFormat/>
    <w:uiPriority w:val="0"/>
    <w:pPr>
      <w:ind w:firstLine="200" w:firstLineChars="200"/>
    </w:pPr>
    <w:rPr>
      <w:rFonts w:ascii="宋体" w:hAnsi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751</Words>
  <Characters>770</Characters>
  <Lines>0</Lines>
  <Paragraphs>0</Paragraphs>
  <TotalTime>0</TotalTime>
  <ScaleCrop>false</ScaleCrop>
  <LinksUpToDate>false</LinksUpToDate>
  <CharactersWithSpaces>774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WPS_1569919652</cp:lastModifiedBy>
  <dcterms:modified xsi:type="dcterms:W3CDTF">2026-08-08T05:50:02Z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eyJoZGlkIjoiYjk0NDVmMmJlZDY3MWQ2YzY2NzQwNTkxODEzMjA5ZjkiLCJ1c2VySWQiOiI2NzkzNDEwNjcifQ==</vt:lpwstr>
  </property>
</Properties>
</file>