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6BE41">
      <w:pPr>
        <w:jc w:val="center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项目全生命周期成分分析</w:t>
      </w:r>
    </w:p>
    <w:p w14:paraId="30C08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项目名称：</w:t>
      </w:r>
    </w:p>
    <w:p w14:paraId="28D8C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项目编号：</w:t>
      </w: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060"/>
        <w:gridCol w:w="2079"/>
        <w:gridCol w:w="1020"/>
        <w:gridCol w:w="4509"/>
      </w:tblGrid>
      <w:tr w14:paraId="3F861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1E43D0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序号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8AF281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成本维度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4CEC17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具体内容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2727A8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金额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（元）</w:t>
            </w: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678185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计算依据说明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参考示例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）</w:t>
            </w:r>
          </w:p>
        </w:tc>
      </w:tr>
      <w:tr w14:paraId="7BB03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CED795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</w:t>
            </w:r>
          </w:p>
        </w:tc>
        <w:tc>
          <w:tcPr>
            <w:tcW w:w="57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E0F423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初始取得成本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2B771C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主体价格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54D9B4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A2EB17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生产费用/购置费用</w:t>
            </w:r>
          </w:p>
        </w:tc>
      </w:tr>
      <w:tr w14:paraId="32BED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D766E9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3F68AA1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38FFCE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运输费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7D9D81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B808FC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运输费用</w:t>
            </w:r>
          </w:p>
        </w:tc>
      </w:tr>
      <w:tr w14:paraId="335EE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7C8785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CC179D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B03BB2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保险费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3BC44C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AD4E84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保险费用</w:t>
            </w:r>
          </w:p>
        </w:tc>
      </w:tr>
      <w:tr w14:paraId="4AA84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D397D1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793F1E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236B432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安装调试费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8DDD23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94E638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安装调试费用</w:t>
            </w:r>
          </w:p>
        </w:tc>
      </w:tr>
      <w:tr w14:paraId="12F3A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794DC4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、、、</w:t>
            </w:r>
          </w:p>
        </w:tc>
        <w:tc>
          <w:tcPr>
            <w:tcW w:w="57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11529D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D78972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首次操作培训费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CFAFC3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39B8D5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首次培训费用</w:t>
            </w:r>
          </w:p>
        </w:tc>
      </w:tr>
      <w:tr w14:paraId="5948B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899747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06E16E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能源消耗成本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90FAAA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全寿命周期内运行所需的电、水等费用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BDB9C0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EFD0F7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考虑不同能效等级下的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工作功耗</w:t>
            </w:r>
          </w:p>
        </w:tc>
      </w:tr>
      <w:tr w14:paraId="3B927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4C0536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</w:t>
            </w:r>
          </w:p>
        </w:tc>
        <w:tc>
          <w:tcPr>
            <w:tcW w:w="57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65D572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耗材及备件成本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9A61FA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专用耗材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7FF2A4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DE8E4A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耗材费用</w:t>
            </w:r>
          </w:p>
        </w:tc>
      </w:tr>
      <w:tr w14:paraId="24F72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CBF5B4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16AEA9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443736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关键部件的定期更换费用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847230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EAE79A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配件费用</w:t>
            </w:r>
          </w:p>
        </w:tc>
      </w:tr>
      <w:tr w14:paraId="1ABA0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77835D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4</w:t>
            </w:r>
          </w:p>
        </w:tc>
        <w:tc>
          <w:tcPr>
            <w:tcW w:w="57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F0BED7E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维护与维修成本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D317FB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日常保养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37A77E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02E1F5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维保费用</w:t>
            </w:r>
          </w:p>
        </w:tc>
      </w:tr>
      <w:tr w14:paraId="6FA41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9EA279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750603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09C340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故障维修的人工费和零件费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760F95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2181DC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维修费用</w:t>
            </w:r>
          </w:p>
        </w:tc>
      </w:tr>
      <w:tr w14:paraId="198CF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16AB93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621263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D41CD3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原厂维保或第三方维保的费用差异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F07307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A4C794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服务内容/价格差异</w:t>
            </w:r>
          </w:p>
        </w:tc>
      </w:tr>
      <w:tr w14:paraId="348D5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C12289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5</w:t>
            </w:r>
          </w:p>
        </w:tc>
        <w:tc>
          <w:tcPr>
            <w:tcW w:w="57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C6FC85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升级改造成本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0F32EF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硬件升级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32E3A5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F0D182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硬件升级</w:t>
            </w:r>
          </w:p>
        </w:tc>
      </w:tr>
      <w:tr w14:paraId="39E42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C90071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A36A2A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B23CA1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软件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升级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4FD87C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E1420D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软件升级</w:t>
            </w:r>
          </w:p>
        </w:tc>
      </w:tr>
      <w:tr w14:paraId="46AE1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2D3ECF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571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A2764B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废弃处置成本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9F12510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生命周期结束后的拆除费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D478AD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3F5DF5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拆除费用</w:t>
            </w:r>
          </w:p>
        </w:tc>
      </w:tr>
      <w:tr w14:paraId="055CF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93ECD5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EC90D3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738280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回收处理费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EA2365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364D84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其他回收处理费用</w:t>
            </w:r>
          </w:p>
        </w:tc>
      </w:tr>
      <w:tr w14:paraId="63C89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08656F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57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4EBFFE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AF3DCC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残值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DAEC728">
            <w:pPr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F11D84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残值</w:t>
            </w:r>
          </w:p>
        </w:tc>
      </w:tr>
      <w:tr w14:paraId="297EE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FA62F9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CEAE3F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···</w:t>
            </w:r>
          </w:p>
        </w:tc>
        <w:tc>
          <w:tcPr>
            <w:tcW w:w="11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108B4D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···</w:t>
            </w:r>
          </w:p>
        </w:tc>
        <w:tc>
          <w:tcPr>
            <w:tcW w:w="5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B92BD1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···</w:t>
            </w:r>
          </w:p>
        </w:tc>
        <w:tc>
          <w:tcPr>
            <w:tcW w:w="242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CB51F5">
            <w:pP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···</w:t>
            </w:r>
          </w:p>
        </w:tc>
      </w:tr>
    </w:tbl>
    <w:p w14:paraId="29F4BB14">
      <w:pPr>
        <w:rPr>
          <w:rFonts w:hint="eastAsia" w:ascii="仿宋_GB2312" w:hAnsi="仿宋_GB2312" w:eastAsia="仿宋_GB2312" w:cs="仿宋_GB2312"/>
          <w:sz w:val="20"/>
          <w:szCs w:val="20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说明：</w:t>
      </w:r>
    </w:p>
    <w:p w14:paraId="0B4D8563">
      <w:pPr>
        <w:rPr>
          <w:rFonts w:hint="eastAsia" w:ascii="仿宋_GB2312" w:hAnsi="仿宋_GB2312" w:eastAsia="仿宋_GB2312" w:cs="仿宋_GB2312"/>
          <w:sz w:val="20"/>
          <w:szCs w:val="20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全生命周期成本报价</w:t>
      </w: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频次（单位）由供应商自行考虑并在“计算依据说明”一栏中填写。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不计入投标总价，不纳入本次采购预算及最高限价，仅作为评审因素及合同价格锁定依据。</w:t>
      </w:r>
    </w:p>
    <w:p w14:paraId="79D67FE9">
      <w:pPr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0"/>
          <w:szCs w:val="20"/>
        </w:rPr>
        <w:t>供应商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应完整</w:t>
      </w:r>
      <w:r>
        <w:rPr>
          <w:rFonts w:hint="eastAsia" w:ascii="仿宋_GB2312" w:hAnsi="仿宋_GB2312" w:eastAsia="仿宋_GB2312" w:cs="仿宋_GB2312"/>
          <w:sz w:val="20"/>
          <w:szCs w:val="20"/>
        </w:rPr>
        <w:t>填报本表，未报、漏报或依据不明视为瑕疵，按评审规则扣分；不适用项填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0/无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0"/>
          <w:szCs w:val="20"/>
        </w:rPr>
        <w:t>并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说明</w:t>
      </w:r>
      <w:r>
        <w:rPr>
          <w:rFonts w:hint="eastAsia" w:ascii="仿宋_GB2312" w:hAnsi="仿宋_GB2312" w:eastAsia="仿宋_GB2312" w:cs="仿宋_GB2312"/>
          <w:sz w:val="20"/>
          <w:szCs w:val="20"/>
        </w:rPr>
        <w:t>；</w:t>
      </w:r>
    </w:p>
    <w:p w14:paraId="2083BFB5">
      <w:pP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0"/>
          <w:szCs w:val="20"/>
        </w:rPr>
        <w:t>本表可根据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实际情况进行拓展</w:t>
      </w:r>
      <w:r>
        <w:rPr>
          <w:rFonts w:hint="eastAsia" w:ascii="仿宋_GB2312" w:hAnsi="仿宋_GB2312" w:eastAsia="仿宋_GB2312" w:cs="仿宋_GB2312"/>
          <w:sz w:val="20"/>
          <w:szCs w:val="20"/>
        </w:rPr>
        <w:t>。</w:t>
      </w:r>
    </w:p>
    <w:p w14:paraId="551FA692">
      <w:pP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供应商承诺：</w:t>
      </w:r>
    </w:p>
    <w:p w14:paraId="7D3E0D00">
      <w:pPr>
        <w:rPr>
          <w:rFonts w:hint="eastAsia" w:ascii="仿宋_GB2312" w:hAnsi="仿宋_GB2312" w:eastAsia="仿宋_GB2312" w:cs="仿宋_GB2312"/>
          <w:sz w:val="20"/>
          <w:szCs w:val="20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1.上述所有费用均为真实成本测算，计算依据真实、合法、有效；</w:t>
      </w:r>
    </w:p>
    <w:p w14:paraId="0CE0B63A">
      <w:pPr>
        <w:rPr>
          <w:rFonts w:hint="eastAsia" w:ascii="仿宋_GB2312" w:hAnsi="仿宋_GB2312" w:eastAsia="仿宋_GB2312" w:cs="仿宋_GB2312"/>
          <w:sz w:val="20"/>
          <w:szCs w:val="20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2.合同约定的服务期内，提供本表所列物资/服务的价格不高于本表报价，无正当理由不得上浮；</w:t>
      </w:r>
    </w:p>
    <w:p w14:paraId="7C6CCEC7">
      <w:pPr>
        <w:rPr>
          <w:rFonts w:hint="eastAsia" w:ascii="仿宋_GB2312" w:hAnsi="仿宋_GB2312" w:eastAsia="仿宋_GB2312" w:cs="仿宋_GB2312"/>
          <w:sz w:val="20"/>
          <w:szCs w:val="20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3.采购人按需提出服务需求时，我方保证按本表报价及时提供对应服务，无正当理由不得拒绝。</w:t>
      </w:r>
    </w:p>
    <w:p w14:paraId="5B4E1800">
      <w:pPr>
        <w:ind w:left="3360" w:leftChars="1600" w:firstLine="0" w:firstLineChars="0"/>
        <w:rPr>
          <w:rFonts w:hint="eastAsia" w:ascii="仿宋_GB2312" w:hAnsi="仿宋_GB2312" w:eastAsia="仿宋_GB2312" w:cs="仿宋_GB2312"/>
          <w:sz w:val="20"/>
          <w:szCs w:val="20"/>
          <w:lang w:eastAsia="zh-CN"/>
        </w:rPr>
      </w:pPr>
    </w:p>
    <w:p w14:paraId="64B1959A">
      <w:pPr>
        <w:ind w:left="3360" w:leftChars="1600" w:firstLine="0" w:firstLineChars="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0"/>
          <w:szCs w:val="20"/>
        </w:rPr>
        <w:t>：</w:t>
      </w:r>
    </w:p>
    <w:p w14:paraId="36921C3C">
      <w:pPr>
        <w:ind w:left="3360" w:leftChars="1600" w:firstLine="0" w:firstLineChars="0"/>
        <w:rPr>
          <w:rFonts w:hint="eastAsia" w:ascii="仿宋_GB2312" w:hAnsi="仿宋_GB2312" w:eastAsia="仿宋_GB2312" w:cs="仿宋_GB2312"/>
          <w:sz w:val="20"/>
          <w:szCs w:val="20"/>
          <w:lang w:eastAsia="zh-CN"/>
        </w:rPr>
      </w:pPr>
    </w:p>
    <w:p w14:paraId="5C4114E2">
      <w:pPr>
        <w:ind w:left="3360" w:leftChars="1600" w:firstLine="0" w:firstLineChars="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sz w:val="20"/>
          <w:szCs w:val="20"/>
        </w:rPr>
        <w:t>：</w:t>
      </w:r>
    </w:p>
    <w:p w14:paraId="0502E636">
      <w:pPr>
        <w:ind w:left="3360" w:leftChars="1600" w:firstLine="0" w:firstLineChars="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302B935B">
      <w:pPr>
        <w:ind w:left="3360" w:leftChars="1600" w:firstLine="0" w:firstLineChars="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</w:rPr>
        <w:t>日</w:t>
      </w:r>
    </w:p>
    <w:p w14:paraId="4A89C84E">
      <w:pPr>
        <w:jc w:val="center"/>
        <w:rPr>
          <w:rFonts w:hint="eastAsia"/>
          <w:highlight w:val="none"/>
          <w:lang w:val="en-US" w:eastAsia="zh-CN"/>
        </w:rPr>
      </w:pPr>
      <w:r>
        <w:rPr>
          <w:rFonts w:hint="eastAsia"/>
        </w:rPr>
        <w:br w:type="page"/>
      </w:r>
      <w:bookmarkStart w:id="0" w:name="_GoBack"/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  <w:lang w:val="en-US" w:eastAsia="zh-CN"/>
        </w:rPr>
        <w:t>采购项目全生命周期成本专用耗材单价表</w:t>
      </w:r>
    </w:p>
    <w:p w14:paraId="0CCCDBA3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项目名称：</w:t>
      </w:r>
    </w:p>
    <w:p w14:paraId="10FB6D3F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2042"/>
        <w:gridCol w:w="1347"/>
        <w:gridCol w:w="2889"/>
        <w:gridCol w:w="1539"/>
      </w:tblGrid>
      <w:tr w14:paraId="6AC0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66" w:type="dxa"/>
            <w:vAlign w:val="center"/>
          </w:tcPr>
          <w:p w14:paraId="5D51FE22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2042" w:type="dxa"/>
            <w:vAlign w:val="center"/>
          </w:tcPr>
          <w:p w14:paraId="778F07A1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专用耗材名称</w:t>
            </w:r>
          </w:p>
        </w:tc>
        <w:tc>
          <w:tcPr>
            <w:tcW w:w="1347" w:type="dxa"/>
            <w:vAlign w:val="center"/>
          </w:tcPr>
          <w:p w14:paraId="1537A17A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单位</w:t>
            </w:r>
          </w:p>
        </w:tc>
        <w:tc>
          <w:tcPr>
            <w:tcW w:w="2889" w:type="dxa"/>
            <w:vAlign w:val="center"/>
          </w:tcPr>
          <w:p w14:paraId="0692CEDF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539" w:type="dxa"/>
            <w:vAlign w:val="center"/>
          </w:tcPr>
          <w:p w14:paraId="4895D0BE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076B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Align w:val="center"/>
          </w:tcPr>
          <w:p w14:paraId="235CA291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042" w:type="dxa"/>
            <w:vAlign w:val="center"/>
          </w:tcPr>
          <w:p w14:paraId="47353ACD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瓷坩埚</w:t>
            </w:r>
          </w:p>
        </w:tc>
        <w:tc>
          <w:tcPr>
            <w:tcW w:w="1347" w:type="dxa"/>
            <w:vAlign w:val="center"/>
          </w:tcPr>
          <w:p w14:paraId="568C0139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55FD2C8A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7137686C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5D57D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11687FFE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042" w:type="dxa"/>
            <w:vAlign w:val="center"/>
          </w:tcPr>
          <w:p w14:paraId="563869E5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内铁坩埚和外铁坩埚标准组件</w:t>
            </w:r>
          </w:p>
        </w:tc>
        <w:tc>
          <w:tcPr>
            <w:tcW w:w="1347" w:type="dxa"/>
            <w:vAlign w:val="center"/>
          </w:tcPr>
          <w:p w14:paraId="3EA28E64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662133B6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3E12610C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3063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0EBA87C2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2" w:type="dxa"/>
            <w:vAlign w:val="center"/>
          </w:tcPr>
          <w:p w14:paraId="359DC656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砂芯过滤漏斗</w:t>
            </w:r>
          </w:p>
        </w:tc>
        <w:tc>
          <w:tcPr>
            <w:tcW w:w="1347" w:type="dxa"/>
            <w:vAlign w:val="center"/>
          </w:tcPr>
          <w:p w14:paraId="35438881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0DE3E321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3A874F4A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2FF6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2085289C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042" w:type="dxa"/>
            <w:vAlign w:val="center"/>
          </w:tcPr>
          <w:p w14:paraId="66F99ABC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过滤针</w:t>
            </w:r>
          </w:p>
        </w:tc>
        <w:tc>
          <w:tcPr>
            <w:tcW w:w="1347" w:type="dxa"/>
            <w:vAlign w:val="center"/>
          </w:tcPr>
          <w:p w14:paraId="535089FA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140844DF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43F769F7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5762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6846ED53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042" w:type="dxa"/>
            <w:vAlign w:val="center"/>
          </w:tcPr>
          <w:p w14:paraId="705127BB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过滤头</w:t>
            </w:r>
          </w:p>
        </w:tc>
        <w:tc>
          <w:tcPr>
            <w:tcW w:w="1347" w:type="dxa"/>
            <w:vAlign w:val="center"/>
          </w:tcPr>
          <w:p w14:paraId="6CEF5A62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461AEEE6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7448BD74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4A7E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5C798AB9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2042" w:type="dxa"/>
            <w:vAlign w:val="center"/>
          </w:tcPr>
          <w:p w14:paraId="7CA063E7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仪器校准的标准物质</w:t>
            </w:r>
          </w:p>
        </w:tc>
        <w:tc>
          <w:tcPr>
            <w:tcW w:w="1347" w:type="dxa"/>
            <w:vAlign w:val="center"/>
          </w:tcPr>
          <w:p w14:paraId="74038A28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52D8F500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42A9FC95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5FAF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0F614A2F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2042" w:type="dxa"/>
            <w:vAlign w:val="center"/>
          </w:tcPr>
          <w:p w14:paraId="7A627D80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石墨密封圈</w:t>
            </w:r>
          </w:p>
        </w:tc>
        <w:tc>
          <w:tcPr>
            <w:tcW w:w="1347" w:type="dxa"/>
            <w:vAlign w:val="center"/>
          </w:tcPr>
          <w:p w14:paraId="6B1B1EC1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06A7EB8C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41EEE532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397F3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2A783CF0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2042" w:type="dxa"/>
            <w:vAlign w:val="center"/>
          </w:tcPr>
          <w:p w14:paraId="34706D65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真空泵润滑油</w:t>
            </w:r>
          </w:p>
        </w:tc>
        <w:tc>
          <w:tcPr>
            <w:tcW w:w="1347" w:type="dxa"/>
            <w:vAlign w:val="center"/>
          </w:tcPr>
          <w:p w14:paraId="39A6D0A5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3E5EE44E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2A2862C2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61BDD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7CF5FC82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2042" w:type="dxa"/>
            <w:vAlign w:val="center"/>
          </w:tcPr>
          <w:p w14:paraId="44492263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螺口玻璃锥形瓶</w:t>
            </w:r>
          </w:p>
        </w:tc>
        <w:tc>
          <w:tcPr>
            <w:tcW w:w="1347" w:type="dxa"/>
            <w:vAlign w:val="center"/>
          </w:tcPr>
          <w:p w14:paraId="0B317405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4E5C40E1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55DE7F23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098D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7F1B5BB5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042" w:type="dxa"/>
            <w:vAlign w:val="center"/>
          </w:tcPr>
          <w:p w14:paraId="340C8057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电池</w:t>
            </w:r>
          </w:p>
        </w:tc>
        <w:tc>
          <w:tcPr>
            <w:tcW w:w="1347" w:type="dxa"/>
            <w:vAlign w:val="center"/>
          </w:tcPr>
          <w:p w14:paraId="1E7C356B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6DB6598B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50B46735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 w14:paraId="39F3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Align w:val="center"/>
          </w:tcPr>
          <w:p w14:paraId="2532BBA7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042" w:type="dxa"/>
            <w:vAlign w:val="center"/>
          </w:tcPr>
          <w:p w14:paraId="790FB98B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烧瓶</w:t>
            </w:r>
          </w:p>
        </w:tc>
        <w:tc>
          <w:tcPr>
            <w:tcW w:w="1347" w:type="dxa"/>
            <w:vAlign w:val="center"/>
          </w:tcPr>
          <w:p w14:paraId="3B66A06D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889" w:type="dxa"/>
            <w:vAlign w:val="center"/>
          </w:tcPr>
          <w:p w14:paraId="495645B7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539" w:type="dxa"/>
            <w:vAlign w:val="center"/>
          </w:tcPr>
          <w:p w14:paraId="307D96C6">
            <w:pPr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</w:tbl>
    <w:p w14:paraId="5606D2DC">
      <w:pPr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</w:p>
    <w:p w14:paraId="6C45A4A0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说明：</w:t>
      </w:r>
    </w:p>
    <w:p w14:paraId="3CDA37CA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1.以上耗材要保证一年内价格不发生变动，不计入投标总价，不纳入本次采购预算及最高限价，仅作为评审因素及合同价格锁定依据。</w:t>
      </w:r>
    </w:p>
    <w:p w14:paraId="722E30CE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2.供应商应完整填报本表，未报、漏报或依据不明视为瑕疵，按评审规则扣分；不适用项填“0/无”并说明；</w:t>
      </w:r>
    </w:p>
    <w:p w14:paraId="34884BE3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3.并表供应商要充分考虑市场波动情况，合理填写本表。</w:t>
      </w:r>
    </w:p>
    <w:p w14:paraId="63BBB3A2">
      <w:pPr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</w:p>
    <w:p w14:paraId="72642FFE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供应商承诺：</w:t>
      </w:r>
    </w:p>
    <w:p w14:paraId="27CC0D7B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一年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内，提供本表所列物资的价格不高于本表报价，无正当理由不得上浮；</w:t>
      </w:r>
    </w:p>
    <w:p w14:paraId="53B92494">
      <w:pP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.采购人按需提出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需求时，我方保证按本表报价及时提供对应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耗材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，无正当理由不得拒绝。</w:t>
      </w:r>
    </w:p>
    <w:p w14:paraId="1A26F54F">
      <w:pPr>
        <w:ind w:left="3780" w:leftChars="1800" w:firstLine="0" w:firstLineChars="0"/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</w:pPr>
    </w:p>
    <w:p w14:paraId="01169881">
      <w:pPr>
        <w:ind w:left="3780" w:leftChars="1800" w:firstLine="0" w:firstLineChars="0"/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名称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公章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：</w:t>
      </w:r>
    </w:p>
    <w:p w14:paraId="20C1E6A8">
      <w:pPr>
        <w:ind w:left="3780" w:leftChars="1800" w:firstLine="0" w:firstLineChars="0"/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</w:pPr>
    </w:p>
    <w:p w14:paraId="1ADDBECB">
      <w:pPr>
        <w:ind w:left="3780" w:leftChars="1800" w:firstLine="0" w:firstLineChars="0"/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签字或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：</w:t>
      </w:r>
    </w:p>
    <w:p w14:paraId="7AE8FAA9">
      <w:pPr>
        <w:ind w:left="3780" w:leftChars="1800" w:firstLine="0" w:firstLineChars="0"/>
        <w:rPr>
          <w:rFonts w:hint="eastAsia" w:ascii="仿宋_GB2312" w:hAnsi="仿宋_GB2312" w:eastAsia="仿宋_GB2312" w:cs="仿宋_GB2312"/>
          <w:sz w:val="20"/>
          <w:szCs w:val="20"/>
          <w:highlight w:val="none"/>
        </w:rPr>
      </w:pPr>
    </w:p>
    <w:p w14:paraId="4297A217">
      <w:pPr>
        <w:ind w:left="3780" w:leftChars="1800" w:firstLine="0" w:firstLineChars="0"/>
        <w:rPr>
          <w:highlight w:val="none"/>
        </w:rPr>
      </w:pP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期：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0"/>
          <w:szCs w:val="20"/>
          <w:highlight w:val="none"/>
        </w:rPr>
        <w:t>日</w:t>
      </w:r>
    </w:p>
    <w:bookmarkEnd w:id="0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3251470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2BAE14F7"/>
    <w:rsid w:val="378A7565"/>
    <w:rsid w:val="37AE7335"/>
    <w:rsid w:val="387A794F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993</Words>
  <Characters>1008</Characters>
  <Lines>0</Lines>
  <Paragraphs>0</Paragraphs>
  <TotalTime>1</TotalTime>
  <ScaleCrop>false</ScaleCrop>
  <LinksUpToDate>false</LinksUpToDate>
  <CharactersWithSpaces>1036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小小吖</cp:lastModifiedBy>
  <dcterms:modified xsi:type="dcterms:W3CDTF">2026-07-17T07:52:06Z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0DA6BA31A430442A94763EABFF5AE849</vt:lpwstr>
  </property>
  <property fmtid="{D5CDD505-2E9C-101B-9397-08002B2CF9AE}" pid="4" name="KSOTemplateDocerSaveRecord">
    <vt:lpwstr>eyJoZGlkIjoiNzM1MmNhNTllNWQzZmNjZTAzYzIyODc5Y2Y5Y2FhNjQiLCJ1c2VySWQiOiI0MzA0ODMwMjAifQ==</vt:lpwstr>
  </property>
</Properties>
</file>