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899607">
      <w:pPr>
        <w:jc w:val="center"/>
        <w:rPr>
          <w:rFonts w:hint="eastAsia" w:ascii="宋体" w:hAnsi="宋体" w:cs="宋体"/>
          <w:color w:val="auto"/>
          <w:sz w:val="28"/>
          <w:szCs w:val="28"/>
          <w:highlight w:val="none"/>
        </w:rPr>
      </w:pPr>
      <w:bookmarkStart w:id="4" w:name="_GoBack"/>
      <w:r>
        <w:rPr>
          <w:rFonts w:hint="eastAsia" w:ascii="宋体" w:hAnsi="宋体" w:cs="宋体"/>
          <w:color w:val="auto"/>
          <w:spacing w:val="9"/>
          <w:sz w:val="28"/>
          <w:szCs w:val="28"/>
          <w:highlight w:val="none"/>
        </w:rPr>
        <w:t>政府采购履约验收书参考样本</w:t>
      </w:r>
      <w:r>
        <w:rPr>
          <w:rFonts w:hint="eastAsia" w:ascii="宋体" w:hAnsi="宋体" w:cs="宋体"/>
          <w:color w:val="auto"/>
          <w:spacing w:val="9"/>
          <w:sz w:val="28"/>
          <w:szCs w:val="28"/>
          <w:highlight w:val="none"/>
          <w:lang w:eastAsia="zh-CN"/>
        </w:rPr>
        <w:t>（</w:t>
      </w:r>
      <w:r>
        <w:rPr>
          <w:rFonts w:hint="eastAsia" w:ascii="宋体" w:hAnsi="宋体" w:cs="宋体"/>
          <w:color w:val="auto"/>
          <w:spacing w:val="9"/>
          <w:sz w:val="28"/>
          <w:szCs w:val="28"/>
          <w:highlight w:val="none"/>
        </w:rPr>
        <w:t>货物类</w:t>
      </w:r>
      <w:r>
        <w:rPr>
          <w:rFonts w:hint="eastAsia" w:ascii="宋体" w:hAnsi="宋体" w:cs="宋体"/>
          <w:color w:val="auto"/>
          <w:spacing w:val="9"/>
          <w:sz w:val="28"/>
          <w:szCs w:val="28"/>
          <w:highlight w:val="none"/>
          <w:lang w:eastAsia="zh-CN"/>
        </w:rPr>
        <w:t>）</w:t>
      </w:r>
    </w:p>
    <w:tbl>
      <w:tblPr>
        <w:tblStyle w:val="5"/>
        <w:tblW w:w="13938"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81"/>
        <w:gridCol w:w="1260"/>
        <w:gridCol w:w="1905"/>
        <w:gridCol w:w="1603"/>
        <w:gridCol w:w="394"/>
        <w:gridCol w:w="1050"/>
        <w:gridCol w:w="1259"/>
        <w:gridCol w:w="1701"/>
        <w:gridCol w:w="1260"/>
        <w:gridCol w:w="1725"/>
      </w:tblGrid>
      <w:tr w14:paraId="27609D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9" w:hRule="atLeast"/>
        </w:trPr>
        <w:tc>
          <w:tcPr>
            <w:tcW w:w="1781" w:type="dxa"/>
            <w:noWrap w:val="0"/>
            <w:vAlign w:val="top"/>
          </w:tcPr>
          <w:p w14:paraId="3B2AE3C3">
            <w:pPr>
              <w:spacing w:before="136" w:line="229" w:lineRule="auto"/>
              <w:ind w:left="425"/>
              <w:rPr>
                <w:rFonts w:hint="eastAsia" w:ascii="宋体" w:hAnsi="宋体" w:cs="宋体"/>
                <w:color w:val="auto"/>
                <w:sz w:val="20"/>
                <w:szCs w:val="20"/>
                <w:highlight w:val="none"/>
              </w:rPr>
            </w:pPr>
            <w:r>
              <w:rPr>
                <w:rFonts w:hint="eastAsia" w:ascii="宋体" w:hAnsi="宋体" w:cs="宋体"/>
                <w:color w:val="auto"/>
                <w:spacing w:val="7"/>
                <w:sz w:val="20"/>
                <w:szCs w:val="20"/>
                <w:highlight w:val="none"/>
              </w:rPr>
              <w:t>采</w:t>
            </w:r>
            <w:r>
              <w:rPr>
                <w:rFonts w:hint="eastAsia" w:ascii="宋体" w:hAnsi="宋体" w:cs="宋体"/>
                <w:color w:val="auto"/>
                <w:spacing w:val="5"/>
                <w:sz w:val="20"/>
                <w:szCs w:val="20"/>
                <w:highlight w:val="none"/>
              </w:rPr>
              <w:t>购单位</w:t>
            </w:r>
          </w:p>
        </w:tc>
        <w:tc>
          <w:tcPr>
            <w:tcW w:w="3165" w:type="dxa"/>
            <w:gridSpan w:val="2"/>
            <w:noWrap w:val="0"/>
            <w:vAlign w:val="top"/>
          </w:tcPr>
          <w:p w14:paraId="2C9DA545">
            <w:pPr>
              <w:rPr>
                <w:rFonts w:hint="eastAsia" w:ascii="宋体" w:hAnsi="宋体" w:cs="宋体"/>
                <w:color w:val="auto"/>
                <w:sz w:val="20"/>
                <w:szCs w:val="20"/>
                <w:highlight w:val="none"/>
              </w:rPr>
            </w:pPr>
          </w:p>
        </w:tc>
        <w:tc>
          <w:tcPr>
            <w:tcW w:w="1603" w:type="dxa"/>
            <w:noWrap w:val="0"/>
            <w:vAlign w:val="top"/>
          </w:tcPr>
          <w:p w14:paraId="53169195">
            <w:pPr>
              <w:spacing w:before="136" w:line="229" w:lineRule="auto"/>
              <w:ind w:left="389"/>
              <w:rPr>
                <w:rFonts w:hint="eastAsia" w:ascii="宋体" w:hAnsi="宋体" w:cs="宋体"/>
                <w:color w:val="auto"/>
                <w:sz w:val="20"/>
                <w:szCs w:val="20"/>
                <w:highlight w:val="none"/>
              </w:rPr>
            </w:pPr>
            <w:r>
              <w:rPr>
                <w:rFonts w:hint="eastAsia" w:ascii="宋体" w:hAnsi="宋体" w:cs="宋体"/>
                <w:color w:val="auto"/>
                <w:spacing w:val="6"/>
                <w:sz w:val="20"/>
                <w:szCs w:val="20"/>
                <w:highlight w:val="none"/>
              </w:rPr>
              <w:t>项目名</w:t>
            </w:r>
            <w:r>
              <w:rPr>
                <w:rFonts w:hint="eastAsia" w:ascii="宋体" w:hAnsi="宋体" w:cs="宋体"/>
                <w:color w:val="auto"/>
                <w:spacing w:val="5"/>
                <w:sz w:val="20"/>
                <w:szCs w:val="20"/>
                <w:highlight w:val="none"/>
              </w:rPr>
              <w:t>称</w:t>
            </w:r>
          </w:p>
        </w:tc>
        <w:tc>
          <w:tcPr>
            <w:tcW w:w="2703" w:type="dxa"/>
            <w:gridSpan w:val="3"/>
            <w:noWrap w:val="0"/>
            <w:vAlign w:val="top"/>
          </w:tcPr>
          <w:p w14:paraId="3D2467B9">
            <w:pPr>
              <w:rPr>
                <w:rFonts w:hint="eastAsia" w:ascii="宋体" w:hAnsi="宋体" w:cs="宋体"/>
                <w:color w:val="auto"/>
                <w:sz w:val="20"/>
                <w:szCs w:val="20"/>
                <w:highlight w:val="none"/>
              </w:rPr>
            </w:pPr>
          </w:p>
        </w:tc>
        <w:tc>
          <w:tcPr>
            <w:tcW w:w="1701" w:type="dxa"/>
            <w:noWrap w:val="0"/>
            <w:vAlign w:val="top"/>
          </w:tcPr>
          <w:p w14:paraId="5A1CDE4B">
            <w:pPr>
              <w:spacing w:before="136" w:line="229" w:lineRule="auto"/>
              <w:ind w:left="391"/>
              <w:rPr>
                <w:rFonts w:hint="eastAsia" w:ascii="宋体" w:hAnsi="宋体" w:cs="宋体"/>
                <w:color w:val="auto"/>
                <w:sz w:val="20"/>
                <w:szCs w:val="20"/>
                <w:highlight w:val="none"/>
              </w:rPr>
            </w:pPr>
            <w:r>
              <w:rPr>
                <w:rFonts w:hint="eastAsia" w:ascii="宋体" w:hAnsi="宋体" w:cs="宋体"/>
                <w:color w:val="auto"/>
                <w:spacing w:val="5"/>
                <w:sz w:val="20"/>
                <w:szCs w:val="20"/>
                <w:highlight w:val="none"/>
              </w:rPr>
              <w:t>合</w:t>
            </w:r>
            <w:r>
              <w:rPr>
                <w:rFonts w:hint="eastAsia" w:ascii="宋体" w:hAnsi="宋体" w:cs="宋体"/>
                <w:color w:val="auto"/>
                <w:spacing w:val="4"/>
                <w:sz w:val="20"/>
                <w:szCs w:val="20"/>
                <w:highlight w:val="none"/>
              </w:rPr>
              <w:t>同名称</w:t>
            </w:r>
          </w:p>
        </w:tc>
        <w:tc>
          <w:tcPr>
            <w:tcW w:w="2985" w:type="dxa"/>
            <w:gridSpan w:val="2"/>
            <w:noWrap w:val="0"/>
            <w:vAlign w:val="top"/>
          </w:tcPr>
          <w:p w14:paraId="07E394A6">
            <w:pPr>
              <w:rPr>
                <w:rFonts w:hint="eastAsia" w:ascii="宋体" w:hAnsi="宋体" w:cs="宋体"/>
                <w:color w:val="auto"/>
                <w:sz w:val="20"/>
                <w:szCs w:val="20"/>
                <w:highlight w:val="none"/>
              </w:rPr>
            </w:pPr>
          </w:p>
        </w:tc>
      </w:tr>
      <w:tr w14:paraId="10D066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1781" w:type="dxa"/>
            <w:noWrap w:val="0"/>
            <w:vAlign w:val="top"/>
          </w:tcPr>
          <w:p w14:paraId="6ADF36A8">
            <w:pPr>
              <w:spacing w:before="159" w:line="231" w:lineRule="auto"/>
              <w:ind w:left="542"/>
              <w:rPr>
                <w:rFonts w:hint="eastAsia" w:ascii="宋体" w:hAnsi="宋体" w:eastAsia="宋体" w:cs="宋体"/>
                <w:color w:val="auto"/>
                <w:sz w:val="20"/>
                <w:szCs w:val="20"/>
                <w:highlight w:val="none"/>
                <w:lang w:eastAsia="zh-CN"/>
              </w:rPr>
            </w:pPr>
            <w:r>
              <w:rPr>
                <w:rFonts w:hint="eastAsia" w:ascii="宋体" w:hAnsi="宋体" w:cs="宋体"/>
                <w:color w:val="auto"/>
                <w:spacing w:val="5"/>
                <w:sz w:val="20"/>
                <w:szCs w:val="20"/>
                <w:highlight w:val="none"/>
                <w:lang w:eastAsia="zh-CN"/>
              </w:rPr>
              <w:t>供应商</w:t>
            </w:r>
          </w:p>
        </w:tc>
        <w:tc>
          <w:tcPr>
            <w:tcW w:w="3165" w:type="dxa"/>
            <w:gridSpan w:val="2"/>
            <w:noWrap w:val="0"/>
            <w:vAlign w:val="top"/>
          </w:tcPr>
          <w:p w14:paraId="15C45581">
            <w:pPr>
              <w:rPr>
                <w:rFonts w:hint="eastAsia" w:ascii="宋体" w:hAnsi="宋体" w:cs="宋体"/>
                <w:color w:val="auto"/>
                <w:sz w:val="20"/>
                <w:szCs w:val="20"/>
                <w:highlight w:val="none"/>
              </w:rPr>
            </w:pPr>
          </w:p>
        </w:tc>
        <w:tc>
          <w:tcPr>
            <w:tcW w:w="1603" w:type="dxa"/>
            <w:noWrap w:val="0"/>
            <w:vAlign w:val="top"/>
          </w:tcPr>
          <w:p w14:paraId="67938F6E">
            <w:pPr>
              <w:spacing w:before="21" w:line="218" w:lineRule="auto"/>
              <w:ind w:left="629" w:right="251" w:hanging="360"/>
              <w:rPr>
                <w:rFonts w:hint="eastAsia" w:ascii="宋体" w:hAnsi="宋体" w:cs="宋体"/>
                <w:color w:val="auto"/>
                <w:sz w:val="20"/>
                <w:szCs w:val="20"/>
                <w:highlight w:val="none"/>
              </w:rPr>
            </w:pPr>
            <w:r>
              <w:rPr>
                <w:rFonts w:hint="eastAsia" w:ascii="宋体" w:hAnsi="宋体" w:cs="宋体"/>
                <w:color w:val="auto"/>
                <w:spacing w:val="9"/>
                <w:sz w:val="20"/>
                <w:szCs w:val="20"/>
                <w:highlight w:val="none"/>
              </w:rPr>
              <w:t>项</w:t>
            </w:r>
            <w:r>
              <w:rPr>
                <w:rFonts w:hint="eastAsia" w:ascii="宋体" w:hAnsi="宋体" w:cs="宋体"/>
                <w:color w:val="auto"/>
                <w:spacing w:val="6"/>
                <w:sz w:val="20"/>
                <w:szCs w:val="20"/>
                <w:highlight w:val="none"/>
              </w:rPr>
              <w:t>目及合同</w:t>
            </w:r>
            <w:r>
              <w:rPr>
                <w:rFonts w:hint="eastAsia" w:ascii="宋体" w:hAnsi="宋体" w:cs="宋体"/>
                <w:color w:val="auto"/>
                <w:sz w:val="20"/>
                <w:szCs w:val="20"/>
                <w:highlight w:val="none"/>
              </w:rPr>
              <w:t xml:space="preserve"> </w:t>
            </w:r>
            <w:r>
              <w:rPr>
                <w:rFonts w:hint="eastAsia" w:ascii="宋体" w:hAnsi="宋体" w:cs="宋体"/>
                <w:color w:val="auto"/>
                <w:spacing w:val="1"/>
                <w:sz w:val="20"/>
                <w:szCs w:val="20"/>
                <w:highlight w:val="none"/>
              </w:rPr>
              <w:t>编号</w:t>
            </w:r>
          </w:p>
        </w:tc>
        <w:tc>
          <w:tcPr>
            <w:tcW w:w="2703" w:type="dxa"/>
            <w:gridSpan w:val="3"/>
            <w:noWrap w:val="0"/>
            <w:vAlign w:val="top"/>
          </w:tcPr>
          <w:p w14:paraId="2B126F69">
            <w:pPr>
              <w:rPr>
                <w:rFonts w:hint="eastAsia" w:ascii="宋体" w:hAnsi="宋体" w:cs="宋体"/>
                <w:color w:val="auto"/>
                <w:sz w:val="20"/>
                <w:szCs w:val="20"/>
                <w:highlight w:val="none"/>
              </w:rPr>
            </w:pPr>
          </w:p>
        </w:tc>
        <w:tc>
          <w:tcPr>
            <w:tcW w:w="1701" w:type="dxa"/>
            <w:noWrap w:val="0"/>
            <w:vAlign w:val="top"/>
          </w:tcPr>
          <w:p w14:paraId="6DE6B3A8">
            <w:pPr>
              <w:spacing w:before="160" w:line="231" w:lineRule="auto"/>
              <w:ind w:left="391"/>
              <w:rPr>
                <w:rFonts w:hint="eastAsia" w:ascii="宋体" w:hAnsi="宋体" w:cs="宋体"/>
                <w:color w:val="auto"/>
                <w:sz w:val="20"/>
                <w:szCs w:val="20"/>
                <w:highlight w:val="none"/>
              </w:rPr>
            </w:pPr>
            <w:r>
              <w:rPr>
                <w:rFonts w:hint="eastAsia" w:ascii="宋体" w:hAnsi="宋体" w:cs="宋体"/>
                <w:color w:val="auto"/>
                <w:spacing w:val="5"/>
                <w:sz w:val="20"/>
                <w:szCs w:val="20"/>
                <w:highlight w:val="none"/>
              </w:rPr>
              <w:t>合</w:t>
            </w:r>
            <w:r>
              <w:rPr>
                <w:rFonts w:hint="eastAsia" w:ascii="宋体" w:hAnsi="宋体" w:cs="宋体"/>
                <w:color w:val="auto"/>
                <w:spacing w:val="4"/>
                <w:sz w:val="20"/>
                <w:szCs w:val="20"/>
                <w:highlight w:val="none"/>
              </w:rPr>
              <w:t>同金额</w:t>
            </w:r>
          </w:p>
        </w:tc>
        <w:tc>
          <w:tcPr>
            <w:tcW w:w="2985" w:type="dxa"/>
            <w:gridSpan w:val="2"/>
            <w:noWrap w:val="0"/>
            <w:vAlign w:val="top"/>
          </w:tcPr>
          <w:p w14:paraId="5BBA3BF5">
            <w:pPr>
              <w:rPr>
                <w:rFonts w:hint="eastAsia" w:ascii="宋体" w:hAnsi="宋体" w:cs="宋体"/>
                <w:color w:val="auto"/>
                <w:sz w:val="20"/>
                <w:szCs w:val="20"/>
                <w:highlight w:val="none"/>
              </w:rPr>
            </w:pPr>
          </w:p>
        </w:tc>
      </w:tr>
      <w:tr w14:paraId="588649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1781" w:type="dxa"/>
            <w:noWrap w:val="0"/>
            <w:vAlign w:val="top"/>
          </w:tcPr>
          <w:p w14:paraId="16F7AF95">
            <w:pPr>
              <w:spacing w:before="175" w:line="231" w:lineRule="auto"/>
              <w:ind w:left="422"/>
              <w:rPr>
                <w:rFonts w:hint="eastAsia" w:ascii="宋体" w:hAnsi="宋体" w:cs="宋体"/>
                <w:color w:val="auto"/>
                <w:sz w:val="20"/>
                <w:szCs w:val="20"/>
                <w:highlight w:val="none"/>
              </w:rPr>
            </w:pPr>
            <w:r>
              <w:rPr>
                <w:rFonts w:hint="eastAsia" w:ascii="宋体" w:hAnsi="宋体" w:cs="宋体"/>
                <w:color w:val="auto"/>
                <w:spacing w:val="6"/>
                <w:sz w:val="20"/>
                <w:szCs w:val="20"/>
                <w:highlight w:val="none"/>
              </w:rPr>
              <w:t>验收时间</w:t>
            </w:r>
          </w:p>
        </w:tc>
        <w:tc>
          <w:tcPr>
            <w:tcW w:w="3165" w:type="dxa"/>
            <w:gridSpan w:val="2"/>
            <w:noWrap w:val="0"/>
            <w:vAlign w:val="top"/>
          </w:tcPr>
          <w:p w14:paraId="4478F430">
            <w:pPr>
              <w:rPr>
                <w:rFonts w:hint="eastAsia" w:ascii="宋体" w:hAnsi="宋体" w:cs="宋体"/>
                <w:color w:val="auto"/>
                <w:sz w:val="20"/>
                <w:szCs w:val="20"/>
                <w:highlight w:val="none"/>
              </w:rPr>
            </w:pPr>
          </w:p>
        </w:tc>
        <w:tc>
          <w:tcPr>
            <w:tcW w:w="1603" w:type="dxa"/>
            <w:noWrap w:val="0"/>
            <w:vAlign w:val="top"/>
          </w:tcPr>
          <w:p w14:paraId="3D928D45">
            <w:pPr>
              <w:spacing w:before="175" w:line="231" w:lineRule="auto"/>
              <w:ind w:left="387"/>
              <w:rPr>
                <w:rFonts w:hint="eastAsia" w:ascii="宋体" w:hAnsi="宋体" w:cs="宋体"/>
                <w:color w:val="auto"/>
                <w:sz w:val="20"/>
                <w:szCs w:val="20"/>
                <w:highlight w:val="none"/>
              </w:rPr>
            </w:pPr>
            <w:r>
              <w:rPr>
                <w:rFonts w:hint="eastAsia" w:ascii="宋体" w:hAnsi="宋体" w:cs="宋体"/>
                <w:color w:val="auto"/>
                <w:spacing w:val="6"/>
                <w:sz w:val="20"/>
                <w:szCs w:val="20"/>
                <w:highlight w:val="none"/>
              </w:rPr>
              <w:t>验收地点</w:t>
            </w:r>
          </w:p>
        </w:tc>
        <w:tc>
          <w:tcPr>
            <w:tcW w:w="2703" w:type="dxa"/>
            <w:gridSpan w:val="3"/>
            <w:noWrap w:val="0"/>
            <w:vAlign w:val="top"/>
          </w:tcPr>
          <w:p w14:paraId="353E50B5">
            <w:pPr>
              <w:rPr>
                <w:rFonts w:hint="eastAsia" w:ascii="宋体" w:hAnsi="宋体" w:cs="宋体"/>
                <w:color w:val="auto"/>
                <w:sz w:val="20"/>
                <w:szCs w:val="20"/>
                <w:highlight w:val="none"/>
              </w:rPr>
            </w:pPr>
          </w:p>
        </w:tc>
        <w:tc>
          <w:tcPr>
            <w:tcW w:w="1701" w:type="dxa"/>
            <w:noWrap w:val="0"/>
            <w:vAlign w:val="top"/>
          </w:tcPr>
          <w:p w14:paraId="4E6244A5">
            <w:pPr>
              <w:spacing w:before="175" w:line="231" w:lineRule="auto"/>
              <w:ind w:left="144"/>
              <w:rPr>
                <w:rFonts w:hint="eastAsia" w:ascii="宋体" w:hAnsi="宋体" w:cs="宋体"/>
                <w:color w:val="auto"/>
                <w:sz w:val="20"/>
                <w:szCs w:val="20"/>
                <w:highlight w:val="none"/>
              </w:rPr>
            </w:pPr>
            <w:r>
              <w:rPr>
                <w:rFonts w:hint="eastAsia" w:ascii="宋体" w:hAnsi="宋体" w:cs="宋体"/>
                <w:color w:val="auto"/>
                <w:spacing w:val="9"/>
                <w:sz w:val="20"/>
                <w:szCs w:val="20"/>
                <w:highlight w:val="none"/>
              </w:rPr>
              <w:t>验</w:t>
            </w:r>
            <w:r>
              <w:rPr>
                <w:rFonts w:hint="eastAsia" w:ascii="宋体" w:hAnsi="宋体" w:cs="宋体"/>
                <w:color w:val="auto"/>
                <w:spacing w:val="7"/>
                <w:sz w:val="20"/>
                <w:szCs w:val="20"/>
                <w:highlight w:val="none"/>
              </w:rPr>
              <w:t>收组织形式</w:t>
            </w:r>
          </w:p>
        </w:tc>
        <w:tc>
          <w:tcPr>
            <w:tcW w:w="2985" w:type="dxa"/>
            <w:gridSpan w:val="2"/>
            <w:noWrap w:val="0"/>
            <w:vAlign w:val="top"/>
          </w:tcPr>
          <w:p w14:paraId="3926E06D">
            <w:pPr>
              <w:spacing w:before="36" w:line="229" w:lineRule="auto"/>
              <w:ind w:left="684"/>
              <w:rPr>
                <w:rFonts w:hint="eastAsia" w:ascii="宋体" w:hAnsi="宋体" w:cs="宋体"/>
                <w:color w:val="auto"/>
                <w:sz w:val="20"/>
                <w:szCs w:val="20"/>
                <w:highlight w:val="none"/>
              </w:rPr>
            </w:pPr>
            <w:r>
              <w:rPr>
                <w:rFonts w:hint="eastAsia" w:ascii="宋体" w:hAnsi="宋体" w:cs="宋体"/>
                <w:color w:val="auto"/>
                <w:spacing w:val="-10"/>
                <w:sz w:val="20"/>
                <w:szCs w:val="20"/>
                <w:highlight w:val="none"/>
              </w:rPr>
              <w:t>□ 自行简易验</w:t>
            </w:r>
            <w:r>
              <w:rPr>
                <w:rFonts w:hint="eastAsia" w:ascii="宋体" w:hAnsi="宋体" w:cs="宋体"/>
                <w:color w:val="auto"/>
                <w:spacing w:val="-9"/>
                <w:sz w:val="20"/>
                <w:szCs w:val="20"/>
                <w:highlight w:val="none"/>
              </w:rPr>
              <w:t>收</w:t>
            </w:r>
          </w:p>
          <w:p w14:paraId="682DA179">
            <w:pPr>
              <w:spacing w:before="10" w:line="211" w:lineRule="auto"/>
              <w:ind w:left="684"/>
              <w:rPr>
                <w:rFonts w:hint="eastAsia" w:ascii="宋体" w:hAnsi="宋体" w:cs="宋体"/>
                <w:color w:val="auto"/>
                <w:sz w:val="20"/>
                <w:szCs w:val="20"/>
                <w:highlight w:val="none"/>
              </w:rPr>
            </w:pPr>
            <w:r>
              <w:rPr>
                <w:rFonts w:hint="eastAsia" w:ascii="宋体" w:hAnsi="宋体" w:cs="宋体"/>
                <w:color w:val="auto"/>
                <w:spacing w:val="6"/>
                <w:sz w:val="20"/>
                <w:szCs w:val="20"/>
                <w:highlight w:val="none"/>
              </w:rPr>
              <w:t>□</w:t>
            </w:r>
            <w:r>
              <w:rPr>
                <w:rFonts w:hint="eastAsia" w:ascii="宋体" w:hAnsi="宋体" w:cs="宋体"/>
                <w:color w:val="auto"/>
                <w:spacing w:val="5"/>
                <w:sz w:val="20"/>
                <w:szCs w:val="20"/>
                <w:highlight w:val="none"/>
              </w:rPr>
              <w:t>验收小组验收</w:t>
            </w:r>
          </w:p>
        </w:tc>
      </w:tr>
      <w:tr w14:paraId="2519C2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1781" w:type="dxa"/>
            <w:noWrap w:val="0"/>
            <w:vAlign w:val="top"/>
          </w:tcPr>
          <w:p w14:paraId="7F122BED">
            <w:pPr>
              <w:spacing w:before="108" w:line="231" w:lineRule="auto"/>
              <w:ind w:left="426"/>
              <w:rPr>
                <w:rFonts w:hint="eastAsia" w:ascii="宋体" w:hAnsi="宋体" w:cs="宋体"/>
                <w:color w:val="auto"/>
                <w:sz w:val="20"/>
                <w:szCs w:val="20"/>
                <w:highlight w:val="none"/>
              </w:rPr>
            </w:pPr>
            <w:r>
              <w:rPr>
                <w:rFonts w:hint="eastAsia" w:ascii="宋体" w:hAnsi="宋体" w:cs="宋体"/>
                <w:color w:val="auto"/>
                <w:spacing w:val="6"/>
                <w:sz w:val="20"/>
                <w:szCs w:val="20"/>
                <w:highlight w:val="none"/>
              </w:rPr>
              <w:t>分</w:t>
            </w:r>
            <w:r>
              <w:rPr>
                <w:rFonts w:hint="eastAsia" w:ascii="宋体" w:hAnsi="宋体" w:cs="宋体"/>
                <w:color w:val="auto"/>
                <w:spacing w:val="5"/>
                <w:sz w:val="20"/>
                <w:szCs w:val="20"/>
                <w:highlight w:val="none"/>
              </w:rPr>
              <w:t>期验收</w:t>
            </w:r>
          </w:p>
        </w:tc>
        <w:tc>
          <w:tcPr>
            <w:tcW w:w="3165" w:type="dxa"/>
            <w:gridSpan w:val="2"/>
            <w:noWrap w:val="0"/>
            <w:vAlign w:val="top"/>
          </w:tcPr>
          <w:p w14:paraId="115A1E75">
            <w:pPr>
              <w:spacing w:before="108" w:line="233" w:lineRule="auto"/>
              <w:ind w:left="882"/>
              <w:rPr>
                <w:rFonts w:hint="eastAsia" w:ascii="宋体" w:hAnsi="宋体" w:cs="宋体"/>
                <w:color w:val="auto"/>
                <w:sz w:val="20"/>
                <w:szCs w:val="20"/>
                <w:highlight w:val="none"/>
              </w:rPr>
            </w:pPr>
            <w:r>
              <w:rPr>
                <w:rFonts w:hint="eastAsia" w:ascii="宋体" w:hAnsi="宋体" w:cs="宋体"/>
                <w:color w:val="auto"/>
                <w:spacing w:val="8"/>
                <w:sz w:val="20"/>
                <w:szCs w:val="20"/>
                <w:highlight w:val="none"/>
              </w:rPr>
              <w:t>是</w:t>
            </w:r>
            <w:r>
              <w:rPr>
                <w:rFonts w:hint="eastAsia" w:ascii="宋体" w:hAnsi="宋体" w:cs="宋体"/>
                <w:color w:val="auto"/>
                <w:spacing w:val="5"/>
                <w:sz w:val="20"/>
                <w:szCs w:val="20"/>
                <w:highlight w:val="none"/>
              </w:rPr>
              <w:t>□   否□</w:t>
            </w:r>
          </w:p>
        </w:tc>
        <w:tc>
          <w:tcPr>
            <w:tcW w:w="1603" w:type="dxa"/>
            <w:noWrap w:val="0"/>
            <w:vAlign w:val="top"/>
          </w:tcPr>
          <w:p w14:paraId="4C863A7F">
            <w:pPr>
              <w:spacing w:before="107" w:line="231" w:lineRule="auto"/>
              <w:ind w:left="391"/>
              <w:rPr>
                <w:rFonts w:hint="eastAsia" w:ascii="宋体" w:hAnsi="宋体" w:cs="宋体"/>
                <w:color w:val="auto"/>
                <w:sz w:val="20"/>
                <w:szCs w:val="20"/>
                <w:highlight w:val="none"/>
              </w:rPr>
            </w:pPr>
            <w:r>
              <w:rPr>
                <w:rFonts w:hint="eastAsia" w:ascii="宋体" w:hAnsi="宋体" w:cs="宋体"/>
                <w:color w:val="auto"/>
                <w:spacing w:val="6"/>
                <w:sz w:val="20"/>
                <w:szCs w:val="20"/>
                <w:highlight w:val="none"/>
              </w:rPr>
              <w:t>分</w:t>
            </w:r>
            <w:r>
              <w:rPr>
                <w:rFonts w:hint="eastAsia" w:ascii="宋体" w:hAnsi="宋体" w:cs="宋体"/>
                <w:color w:val="auto"/>
                <w:spacing w:val="5"/>
                <w:sz w:val="20"/>
                <w:szCs w:val="20"/>
                <w:highlight w:val="none"/>
              </w:rPr>
              <w:t>期情况</w:t>
            </w:r>
          </w:p>
        </w:tc>
        <w:tc>
          <w:tcPr>
            <w:tcW w:w="7389" w:type="dxa"/>
            <w:gridSpan w:val="6"/>
            <w:noWrap w:val="0"/>
            <w:vAlign w:val="top"/>
          </w:tcPr>
          <w:p w14:paraId="4CF72327">
            <w:pPr>
              <w:spacing w:before="108" w:line="231" w:lineRule="auto"/>
              <w:ind w:left="2154"/>
              <w:rPr>
                <w:rFonts w:hint="eastAsia" w:ascii="宋体" w:hAnsi="宋体" w:cs="宋体"/>
                <w:color w:val="auto"/>
                <w:sz w:val="20"/>
                <w:szCs w:val="20"/>
                <w:highlight w:val="none"/>
              </w:rPr>
            </w:pPr>
            <w:r>
              <w:rPr>
                <w:rFonts w:hint="eastAsia" w:ascii="宋体" w:hAnsi="宋体" w:cs="宋体"/>
                <w:color w:val="auto"/>
                <w:spacing w:val="12"/>
                <w:sz w:val="20"/>
                <w:szCs w:val="20"/>
                <w:highlight w:val="none"/>
              </w:rPr>
              <w:t>共</w:t>
            </w:r>
            <w:r>
              <w:rPr>
                <w:rFonts w:hint="eastAsia" w:ascii="宋体" w:hAnsi="宋体" w:cs="宋体"/>
                <w:color w:val="auto"/>
                <w:spacing w:val="11"/>
                <w:sz w:val="20"/>
                <w:szCs w:val="20"/>
                <w:highlight w:val="none"/>
              </w:rPr>
              <w:t>分</w:t>
            </w:r>
            <w:r>
              <w:rPr>
                <w:rFonts w:hint="eastAsia" w:ascii="宋体" w:hAnsi="宋体" w:cs="宋体"/>
                <w:color w:val="auto"/>
                <w:spacing w:val="6"/>
                <w:sz w:val="20"/>
                <w:szCs w:val="20"/>
                <w:highlight w:val="none"/>
              </w:rPr>
              <w:t xml:space="preserve">   期，此为第   期验收</w:t>
            </w:r>
          </w:p>
        </w:tc>
      </w:tr>
      <w:tr w14:paraId="6BAEC1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1781" w:type="dxa"/>
            <w:vMerge w:val="restart"/>
            <w:tcBorders>
              <w:bottom w:val="nil"/>
            </w:tcBorders>
            <w:noWrap w:val="0"/>
            <w:vAlign w:val="top"/>
          </w:tcPr>
          <w:p w14:paraId="7EC2C82A">
            <w:pPr>
              <w:bidi w:val="0"/>
              <w:rPr>
                <w:rFonts w:hint="eastAsia"/>
                <w:color w:val="auto"/>
                <w:sz w:val="20"/>
                <w:szCs w:val="20"/>
                <w:highlight w:val="none"/>
              </w:rPr>
            </w:pPr>
          </w:p>
          <w:p w14:paraId="7F990E6C">
            <w:pPr>
              <w:bidi w:val="0"/>
              <w:rPr>
                <w:rFonts w:hint="eastAsia"/>
                <w:color w:val="auto"/>
                <w:sz w:val="20"/>
                <w:szCs w:val="20"/>
                <w:highlight w:val="none"/>
              </w:rPr>
            </w:pPr>
            <w:r>
              <w:rPr>
                <w:rFonts w:hint="eastAsia"/>
                <w:color w:val="auto"/>
                <w:sz w:val="20"/>
                <w:szCs w:val="20"/>
                <w:highlight w:val="none"/>
              </w:rPr>
              <w:t>验收内容</w:t>
            </w:r>
          </w:p>
        </w:tc>
        <w:tc>
          <w:tcPr>
            <w:tcW w:w="1260" w:type="dxa"/>
            <w:noWrap w:val="0"/>
            <w:vAlign w:val="center"/>
          </w:tcPr>
          <w:p w14:paraId="2D3A8B0C">
            <w:pPr>
              <w:bidi w:val="0"/>
              <w:jc w:val="center"/>
              <w:rPr>
                <w:rFonts w:hint="eastAsia"/>
                <w:color w:val="auto"/>
                <w:sz w:val="20"/>
                <w:szCs w:val="20"/>
                <w:highlight w:val="none"/>
              </w:rPr>
            </w:pPr>
            <w:r>
              <w:rPr>
                <w:rFonts w:hint="eastAsia"/>
                <w:color w:val="auto"/>
                <w:sz w:val="20"/>
                <w:szCs w:val="20"/>
                <w:highlight w:val="none"/>
              </w:rPr>
              <w:t>货物清单</w:t>
            </w:r>
          </w:p>
        </w:tc>
        <w:tc>
          <w:tcPr>
            <w:tcW w:w="1905" w:type="dxa"/>
            <w:noWrap w:val="0"/>
            <w:vAlign w:val="center"/>
          </w:tcPr>
          <w:p w14:paraId="54CF6244">
            <w:pPr>
              <w:bidi w:val="0"/>
              <w:jc w:val="center"/>
              <w:rPr>
                <w:rFonts w:hint="eastAsia"/>
                <w:color w:val="auto"/>
                <w:sz w:val="20"/>
                <w:szCs w:val="20"/>
                <w:highlight w:val="none"/>
              </w:rPr>
            </w:pPr>
            <w:r>
              <w:rPr>
                <w:rFonts w:hint="eastAsia"/>
                <w:color w:val="auto"/>
                <w:sz w:val="20"/>
                <w:szCs w:val="20"/>
                <w:highlight w:val="none"/>
              </w:rPr>
              <w:t>品牌、型号、规格、数量及外观质量</w:t>
            </w:r>
          </w:p>
        </w:tc>
        <w:tc>
          <w:tcPr>
            <w:tcW w:w="1603" w:type="dxa"/>
            <w:noWrap w:val="0"/>
            <w:vAlign w:val="center"/>
          </w:tcPr>
          <w:p w14:paraId="3B5E6641">
            <w:pPr>
              <w:bidi w:val="0"/>
              <w:jc w:val="center"/>
              <w:rPr>
                <w:rFonts w:hint="eastAsia"/>
                <w:color w:val="auto"/>
                <w:sz w:val="20"/>
                <w:szCs w:val="20"/>
                <w:highlight w:val="none"/>
              </w:rPr>
            </w:pPr>
            <w:r>
              <w:rPr>
                <w:rFonts w:hint="eastAsia"/>
                <w:color w:val="auto"/>
                <w:sz w:val="20"/>
                <w:szCs w:val="20"/>
                <w:highlight w:val="none"/>
              </w:rPr>
              <w:t>技术、性能 指标</w:t>
            </w:r>
          </w:p>
        </w:tc>
        <w:tc>
          <w:tcPr>
            <w:tcW w:w="1444" w:type="dxa"/>
            <w:gridSpan w:val="2"/>
            <w:noWrap w:val="0"/>
            <w:vAlign w:val="center"/>
          </w:tcPr>
          <w:p w14:paraId="423AD73F">
            <w:pPr>
              <w:bidi w:val="0"/>
              <w:jc w:val="center"/>
              <w:rPr>
                <w:rFonts w:hint="eastAsia"/>
                <w:color w:val="auto"/>
                <w:sz w:val="20"/>
                <w:szCs w:val="20"/>
                <w:highlight w:val="none"/>
              </w:rPr>
            </w:pPr>
            <w:r>
              <w:rPr>
                <w:rFonts w:hint="eastAsia"/>
                <w:color w:val="auto"/>
                <w:sz w:val="20"/>
                <w:szCs w:val="20"/>
                <w:highlight w:val="none"/>
              </w:rPr>
              <w:t>运行状况及供货安装调试</w:t>
            </w:r>
          </w:p>
        </w:tc>
        <w:tc>
          <w:tcPr>
            <w:tcW w:w="1259" w:type="dxa"/>
            <w:noWrap w:val="0"/>
            <w:vAlign w:val="center"/>
          </w:tcPr>
          <w:p w14:paraId="428E4BA2">
            <w:pPr>
              <w:bidi w:val="0"/>
              <w:jc w:val="center"/>
              <w:rPr>
                <w:rFonts w:hint="eastAsia"/>
                <w:color w:val="auto"/>
                <w:sz w:val="20"/>
                <w:szCs w:val="20"/>
                <w:highlight w:val="none"/>
              </w:rPr>
            </w:pPr>
            <w:r>
              <w:rPr>
                <w:rFonts w:hint="eastAsia"/>
                <w:color w:val="auto"/>
                <w:sz w:val="20"/>
                <w:szCs w:val="20"/>
                <w:highlight w:val="none"/>
              </w:rPr>
              <w:t>质量证明文件</w:t>
            </w:r>
          </w:p>
        </w:tc>
        <w:tc>
          <w:tcPr>
            <w:tcW w:w="1701" w:type="dxa"/>
            <w:noWrap w:val="0"/>
            <w:vAlign w:val="center"/>
          </w:tcPr>
          <w:p w14:paraId="32FF8853">
            <w:pPr>
              <w:bidi w:val="0"/>
              <w:jc w:val="center"/>
              <w:rPr>
                <w:rFonts w:hint="eastAsia"/>
                <w:color w:val="auto"/>
                <w:sz w:val="20"/>
                <w:szCs w:val="20"/>
                <w:highlight w:val="none"/>
              </w:rPr>
            </w:pPr>
            <w:r>
              <w:rPr>
                <w:rFonts w:hint="eastAsia"/>
                <w:color w:val="auto"/>
                <w:sz w:val="20"/>
                <w:szCs w:val="20"/>
                <w:highlight w:val="none"/>
              </w:rPr>
              <w:t>售后服务承诺</w:t>
            </w:r>
          </w:p>
        </w:tc>
        <w:tc>
          <w:tcPr>
            <w:tcW w:w="1260" w:type="dxa"/>
            <w:noWrap w:val="0"/>
            <w:vAlign w:val="center"/>
          </w:tcPr>
          <w:p w14:paraId="78217AA3">
            <w:pPr>
              <w:bidi w:val="0"/>
              <w:jc w:val="center"/>
              <w:rPr>
                <w:rFonts w:hint="eastAsia"/>
                <w:color w:val="auto"/>
                <w:sz w:val="20"/>
                <w:szCs w:val="20"/>
                <w:highlight w:val="none"/>
              </w:rPr>
            </w:pPr>
            <w:r>
              <w:rPr>
                <w:rFonts w:hint="eastAsia"/>
                <w:color w:val="auto"/>
                <w:sz w:val="20"/>
                <w:szCs w:val="20"/>
                <w:highlight w:val="none"/>
              </w:rPr>
              <w:t>安全标准</w:t>
            </w:r>
          </w:p>
        </w:tc>
        <w:tc>
          <w:tcPr>
            <w:tcW w:w="1725" w:type="dxa"/>
            <w:noWrap w:val="0"/>
            <w:vAlign w:val="center"/>
          </w:tcPr>
          <w:p w14:paraId="0176605D">
            <w:pPr>
              <w:bidi w:val="0"/>
              <w:jc w:val="center"/>
              <w:rPr>
                <w:rFonts w:hint="eastAsia"/>
                <w:color w:val="auto"/>
                <w:sz w:val="20"/>
                <w:szCs w:val="20"/>
                <w:highlight w:val="none"/>
              </w:rPr>
            </w:pPr>
            <w:r>
              <w:rPr>
                <w:rFonts w:hint="eastAsia"/>
                <w:color w:val="auto"/>
                <w:sz w:val="20"/>
                <w:szCs w:val="20"/>
                <w:highlight w:val="none"/>
              </w:rPr>
              <w:t>合同履约时间、地点、方式</w:t>
            </w:r>
          </w:p>
        </w:tc>
      </w:tr>
      <w:tr w14:paraId="2D1BB4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1781" w:type="dxa"/>
            <w:vMerge w:val="continue"/>
            <w:tcBorders>
              <w:top w:val="nil"/>
            </w:tcBorders>
            <w:noWrap w:val="0"/>
            <w:vAlign w:val="top"/>
          </w:tcPr>
          <w:p w14:paraId="7342568E">
            <w:pPr>
              <w:bidi w:val="0"/>
              <w:rPr>
                <w:rFonts w:hint="eastAsia"/>
                <w:color w:val="auto"/>
                <w:sz w:val="20"/>
                <w:szCs w:val="20"/>
                <w:highlight w:val="none"/>
              </w:rPr>
            </w:pPr>
          </w:p>
        </w:tc>
        <w:tc>
          <w:tcPr>
            <w:tcW w:w="1260" w:type="dxa"/>
            <w:noWrap w:val="0"/>
            <w:vAlign w:val="center"/>
          </w:tcPr>
          <w:p w14:paraId="0F6D0923">
            <w:pPr>
              <w:bidi w:val="0"/>
              <w:jc w:val="center"/>
              <w:rPr>
                <w:rFonts w:hint="eastAsia"/>
                <w:color w:val="auto"/>
                <w:sz w:val="20"/>
                <w:szCs w:val="20"/>
                <w:highlight w:val="none"/>
              </w:rPr>
            </w:pPr>
            <w:r>
              <w:rPr>
                <w:rFonts w:hint="eastAsia"/>
                <w:color w:val="auto"/>
                <w:sz w:val="20"/>
                <w:szCs w:val="20"/>
                <w:highlight w:val="none"/>
              </w:rPr>
              <w:t>合  格□</w:t>
            </w:r>
          </w:p>
          <w:p w14:paraId="32BCFFCE">
            <w:pPr>
              <w:bidi w:val="0"/>
              <w:jc w:val="center"/>
              <w:rPr>
                <w:rFonts w:hint="eastAsia"/>
                <w:color w:val="auto"/>
                <w:sz w:val="20"/>
                <w:szCs w:val="20"/>
                <w:highlight w:val="none"/>
              </w:rPr>
            </w:pPr>
            <w:r>
              <w:rPr>
                <w:rFonts w:hint="eastAsia"/>
                <w:color w:val="auto"/>
                <w:sz w:val="20"/>
                <w:szCs w:val="20"/>
                <w:highlight w:val="none"/>
              </w:rPr>
              <w:t>不合格□</w:t>
            </w:r>
          </w:p>
        </w:tc>
        <w:tc>
          <w:tcPr>
            <w:tcW w:w="1905" w:type="dxa"/>
            <w:noWrap w:val="0"/>
            <w:vAlign w:val="center"/>
          </w:tcPr>
          <w:p w14:paraId="202B6762">
            <w:pPr>
              <w:bidi w:val="0"/>
              <w:jc w:val="center"/>
              <w:rPr>
                <w:rFonts w:hint="eastAsia"/>
                <w:color w:val="auto"/>
                <w:sz w:val="20"/>
                <w:szCs w:val="20"/>
                <w:highlight w:val="none"/>
              </w:rPr>
            </w:pPr>
            <w:r>
              <w:rPr>
                <w:rFonts w:hint="eastAsia"/>
                <w:color w:val="auto"/>
                <w:sz w:val="20"/>
                <w:szCs w:val="20"/>
                <w:highlight w:val="none"/>
              </w:rPr>
              <w:t>合  格□</w:t>
            </w:r>
          </w:p>
          <w:p w14:paraId="68FDF2AE">
            <w:pPr>
              <w:bidi w:val="0"/>
              <w:jc w:val="center"/>
              <w:rPr>
                <w:rFonts w:hint="eastAsia"/>
                <w:color w:val="auto"/>
                <w:sz w:val="20"/>
                <w:szCs w:val="20"/>
                <w:highlight w:val="none"/>
              </w:rPr>
            </w:pPr>
            <w:r>
              <w:rPr>
                <w:rFonts w:hint="eastAsia"/>
                <w:color w:val="auto"/>
                <w:sz w:val="20"/>
                <w:szCs w:val="20"/>
                <w:highlight w:val="none"/>
              </w:rPr>
              <w:t>不合格□</w:t>
            </w:r>
          </w:p>
        </w:tc>
        <w:tc>
          <w:tcPr>
            <w:tcW w:w="1603" w:type="dxa"/>
            <w:noWrap w:val="0"/>
            <w:vAlign w:val="center"/>
          </w:tcPr>
          <w:p w14:paraId="32F876FC">
            <w:pPr>
              <w:bidi w:val="0"/>
              <w:jc w:val="center"/>
              <w:rPr>
                <w:rFonts w:hint="eastAsia"/>
                <w:color w:val="auto"/>
                <w:sz w:val="20"/>
                <w:szCs w:val="20"/>
                <w:highlight w:val="none"/>
              </w:rPr>
            </w:pPr>
            <w:r>
              <w:rPr>
                <w:rFonts w:hint="eastAsia"/>
                <w:color w:val="auto"/>
                <w:sz w:val="20"/>
                <w:szCs w:val="20"/>
                <w:highlight w:val="none"/>
              </w:rPr>
              <w:t>合  格□</w:t>
            </w:r>
          </w:p>
          <w:p w14:paraId="450AAE77">
            <w:pPr>
              <w:bidi w:val="0"/>
              <w:jc w:val="center"/>
              <w:rPr>
                <w:rFonts w:hint="eastAsia"/>
                <w:color w:val="auto"/>
                <w:sz w:val="20"/>
                <w:szCs w:val="20"/>
                <w:highlight w:val="none"/>
              </w:rPr>
            </w:pPr>
            <w:r>
              <w:rPr>
                <w:rFonts w:hint="eastAsia"/>
                <w:color w:val="auto"/>
                <w:sz w:val="20"/>
                <w:szCs w:val="20"/>
                <w:highlight w:val="none"/>
              </w:rPr>
              <w:t>不合格□</w:t>
            </w:r>
          </w:p>
        </w:tc>
        <w:tc>
          <w:tcPr>
            <w:tcW w:w="1444" w:type="dxa"/>
            <w:gridSpan w:val="2"/>
            <w:noWrap w:val="0"/>
            <w:vAlign w:val="center"/>
          </w:tcPr>
          <w:p w14:paraId="4D82551D">
            <w:pPr>
              <w:bidi w:val="0"/>
              <w:jc w:val="center"/>
              <w:rPr>
                <w:rFonts w:hint="eastAsia"/>
                <w:color w:val="auto"/>
                <w:sz w:val="20"/>
                <w:szCs w:val="20"/>
                <w:highlight w:val="none"/>
              </w:rPr>
            </w:pPr>
            <w:r>
              <w:rPr>
                <w:rFonts w:hint="eastAsia"/>
                <w:color w:val="auto"/>
                <w:sz w:val="20"/>
                <w:szCs w:val="20"/>
                <w:highlight w:val="none"/>
              </w:rPr>
              <w:t>合  格□</w:t>
            </w:r>
          </w:p>
          <w:p w14:paraId="47FF0B92">
            <w:pPr>
              <w:bidi w:val="0"/>
              <w:jc w:val="center"/>
              <w:rPr>
                <w:rFonts w:hint="eastAsia"/>
                <w:color w:val="auto"/>
                <w:sz w:val="20"/>
                <w:szCs w:val="20"/>
                <w:highlight w:val="none"/>
              </w:rPr>
            </w:pPr>
            <w:r>
              <w:rPr>
                <w:rFonts w:hint="eastAsia"/>
                <w:color w:val="auto"/>
                <w:sz w:val="20"/>
                <w:szCs w:val="20"/>
                <w:highlight w:val="none"/>
              </w:rPr>
              <w:t>不合格□</w:t>
            </w:r>
          </w:p>
        </w:tc>
        <w:tc>
          <w:tcPr>
            <w:tcW w:w="1259" w:type="dxa"/>
            <w:noWrap w:val="0"/>
            <w:vAlign w:val="center"/>
          </w:tcPr>
          <w:p w14:paraId="61A6C768">
            <w:pPr>
              <w:bidi w:val="0"/>
              <w:jc w:val="center"/>
              <w:rPr>
                <w:rFonts w:hint="eastAsia"/>
                <w:color w:val="auto"/>
                <w:sz w:val="20"/>
                <w:szCs w:val="20"/>
                <w:highlight w:val="none"/>
              </w:rPr>
            </w:pPr>
            <w:r>
              <w:rPr>
                <w:rFonts w:hint="eastAsia"/>
                <w:color w:val="auto"/>
                <w:sz w:val="20"/>
                <w:szCs w:val="20"/>
                <w:highlight w:val="none"/>
              </w:rPr>
              <w:t>合  格□</w:t>
            </w:r>
          </w:p>
          <w:p w14:paraId="24399441">
            <w:pPr>
              <w:bidi w:val="0"/>
              <w:jc w:val="center"/>
              <w:rPr>
                <w:rFonts w:hint="eastAsia"/>
                <w:color w:val="auto"/>
                <w:sz w:val="20"/>
                <w:szCs w:val="20"/>
                <w:highlight w:val="none"/>
              </w:rPr>
            </w:pPr>
            <w:r>
              <w:rPr>
                <w:rFonts w:hint="eastAsia"/>
                <w:color w:val="auto"/>
                <w:sz w:val="20"/>
                <w:szCs w:val="20"/>
                <w:highlight w:val="none"/>
              </w:rPr>
              <w:t>不合格□</w:t>
            </w:r>
          </w:p>
        </w:tc>
        <w:tc>
          <w:tcPr>
            <w:tcW w:w="1701" w:type="dxa"/>
            <w:noWrap w:val="0"/>
            <w:vAlign w:val="center"/>
          </w:tcPr>
          <w:p w14:paraId="41429F25">
            <w:pPr>
              <w:bidi w:val="0"/>
              <w:jc w:val="center"/>
              <w:rPr>
                <w:rFonts w:hint="eastAsia"/>
                <w:color w:val="auto"/>
                <w:sz w:val="20"/>
                <w:szCs w:val="20"/>
                <w:highlight w:val="none"/>
              </w:rPr>
            </w:pPr>
            <w:r>
              <w:rPr>
                <w:rFonts w:hint="eastAsia"/>
                <w:color w:val="auto"/>
                <w:sz w:val="20"/>
                <w:szCs w:val="20"/>
                <w:highlight w:val="none"/>
              </w:rPr>
              <w:t>合  格□</w:t>
            </w:r>
          </w:p>
          <w:p w14:paraId="51A21144">
            <w:pPr>
              <w:bidi w:val="0"/>
              <w:jc w:val="center"/>
              <w:rPr>
                <w:rFonts w:hint="eastAsia"/>
                <w:color w:val="auto"/>
                <w:sz w:val="20"/>
                <w:szCs w:val="20"/>
                <w:highlight w:val="none"/>
              </w:rPr>
            </w:pPr>
            <w:r>
              <w:rPr>
                <w:rFonts w:hint="eastAsia"/>
                <w:color w:val="auto"/>
                <w:sz w:val="20"/>
                <w:szCs w:val="20"/>
                <w:highlight w:val="none"/>
              </w:rPr>
              <w:t>不合格□</w:t>
            </w:r>
          </w:p>
        </w:tc>
        <w:tc>
          <w:tcPr>
            <w:tcW w:w="1260" w:type="dxa"/>
            <w:noWrap w:val="0"/>
            <w:vAlign w:val="center"/>
          </w:tcPr>
          <w:p w14:paraId="6824C6E9">
            <w:pPr>
              <w:bidi w:val="0"/>
              <w:jc w:val="center"/>
              <w:rPr>
                <w:rFonts w:hint="eastAsia"/>
                <w:color w:val="auto"/>
                <w:sz w:val="20"/>
                <w:szCs w:val="20"/>
                <w:highlight w:val="none"/>
              </w:rPr>
            </w:pPr>
            <w:r>
              <w:rPr>
                <w:rFonts w:hint="eastAsia"/>
                <w:color w:val="auto"/>
                <w:sz w:val="20"/>
                <w:szCs w:val="20"/>
                <w:highlight w:val="none"/>
              </w:rPr>
              <w:t>合  格□</w:t>
            </w:r>
          </w:p>
          <w:p w14:paraId="18E4929F">
            <w:pPr>
              <w:bidi w:val="0"/>
              <w:jc w:val="center"/>
              <w:rPr>
                <w:rFonts w:hint="eastAsia"/>
                <w:color w:val="auto"/>
                <w:sz w:val="20"/>
                <w:szCs w:val="20"/>
                <w:highlight w:val="none"/>
              </w:rPr>
            </w:pPr>
            <w:r>
              <w:rPr>
                <w:rFonts w:hint="eastAsia"/>
                <w:color w:val="auto"/>
                <w:sz w:val="20"/>
                <w:szCs w:val="20"/>
                <w:highlight w:val="none"/>
              </w:rPr>
              <w:t>不合格□</w:t>
            </w:r>
          </w:p>
        </w:tc>
        <w:tc>
          <w:tcPr>
            <w:tcW w:w="1725" w:type="dxa"/>
            <w:noWrap w:val="0"/>
            <w:vAlign w:val="center"/>
          </w:tcPr>
          <w:p w14:paraId="33A12A9D">
            <w:pPr>
              <w:bidi w:val="0"/>
              <w:jc w:val="center"/>
              <w:rPr>
                <w:rFonts w:hint="eastAsia"/>
                <w:color w:val="auto"/>
                <w:sz w:val="20"/>
                <w:szCs w:val="20"/>
                <w:highlight w:val="none"/>
              </w:rPr>
            </w:pPr>
            <w:r>
              <w:rPr>
                <w:rFonts w:hint="eastAsia"/>
                <w:color w:val="auto"/>
                <w:sz w:val="20"/>
                <w:szCs w:val="20"/>
                <w:highlight w:val="none"/>
              </w:rPr>
              <w:t>合  格□</w:t>
            </w:r>
          </w:p>
          <w:p w14:paraId="2DB5BD49">
            <w:pPr>
              <w:bidi w:val="0"/>
              <w:jc w:val="center"/>
              <w:rPr>
                <w:rFonts w:hint="eastAsia"/>
                <w:color w:val="auto"/>
                <w:sz w:val="20"/>
                <w:szCs w:val="20"/>
                <w:highlight w:val="none"/>
              </w:rPr>
            </w:pPr>
            <w:r>
              <w:rPr>
                <w:rFonts w:hint="eastAsia"/>
                <w:color w:val="auto"/>
                <w:sz w:val="20"/>
                <w:szCs w:val="20"/>
                <w:highlight w:val="none"/>
              </w:rPr>
              <w:t>不合格□</w:t>
            </w:r>
          </w:p>
        </w:tc>
      </w:tr>
      <w:tr w14:paraId="1CC2CF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1781" w:type="dxa"/>
            <w:noWrap w:val="0"/>
            <w:vAlign w:val="top"/>
          </w:tcPr>
          <w:p w14:paraId="129D1A49">
            <w:pPr>
              <w:spacing w:before="21" w:line="218" w:lineRule="auto"/>
              <w:ind w:left="428" w:right="168" w:hanging="242"/>
              <w:rPr>
                <w:rFonts w:hint="eastAsia" w:ascii="宋体" w:hAnsi="宋体" w:cs="宋体"/>
                <w:color w:val="auto"/>
                <w:sz w:val="20"/>
                <w:szCs w:val="20"/>
                <w:highlight w:val="none"/>
              </w:rPr>
            </w:pPr>
            <w:r>
              <w:rPr>
                <w:rFonts w:hint="eastAsia" w:ascii="宋体" w:hAnsi="宋体" w:cs="宋体"/>
                <w:color w:val="auto"/>
                <w:spacing w:val="7"/>
                <w:sz w:val="20"/>
                <w:szCs w:val="20"/>
                <w:highlight w:val="none"/>
              </w:rPr>
              <w:t>专业检测机</w:t>
            </w:r>
            <w:r>
              <w:rPr>
                <w:rFonts w:hint="eastAsia" w:ascii="宋体" w:hAnsi="宋体" w:cs="宋体"/>
                <w:color w:val="auto"/>
                <w:spacing w:val="6"/>
                <w:sz w:val="20"/>
                <w:szCs w:val="20"/>
                <w:highlight w:val="none"/>
              </w:rPr>
              <w:t>构</w:t>
            </w:r>
            <w:r>
              <w:rPr>
                <w:rFonts w:hint="eastAsia" w:ascii="宋体" w:hAnsi="宋体" w:cs="宋体"/>
                <w:color w:val="auto"/>
                <w:sz w:val="20"/>
                <w:szCs w:val="20"/>
                <w:highlight w:val="none"/>
              </w:rPr>
              <w:t xml:space="preserve"> </w:t>
            </w:r>
            <w:r>
              <w:rPr>
                <w:rFonts w:hint="eastAsia" w:ascii="宋体" w:hAnsi="宋体" w:cs="宋体"/>
                <w:color w:val="auto"/>
                <w:spacing w:val="6"/>
                <w:sz w:val="20"/>
                <w:szCs w:val="20"/>
                <w:highlight w:val="none"/>
              </w:rPr>
              <w:t>情</w:t>
            </w:r>
            <w:r>
              <w:rPr>
                <w:rFonts w:hint="eastAsia" w:ascii="宋体" w:hAnsi="宋体" w:cs="宋体"/>
                <w:color w:val="auto"/>
                <w:spacing w:val="4"/>
                <w:sz w:val="20"/>
                <w:szCs w:val="20"/>
                <w:highlight w:val="none"/>
              </w:rPr>
              <w:t>况说明</w:t>
            </w:r>
          </w:p>
        </w:tc>
        <w:tc>
          <w:tcPr>
            <w:tcW w:w="12157" w:type="dxa"/>
            <w:gridSpan w:val="9"/>
            <w:noWrap w:val="0"/>
            <w:vAlign w:val="top"/>
          </w:tcPr>
          <w:p w14:paraId="46B7F3F9">
            <w:pPr>
              <w:rPr>
                <w:rFonts w:hint="eastAsia" w:ascii="宋体" w:hAnsi="宋体" w:cs="宋体"/>
                <w:color w:val="auto"/>
                <w:sz w:val="20"/>
                <w:szCs w:val="20"/>
                <w:highlight w:val="none"/>
              </w:rPr>
            </w:pPr>
          </w:p>
        </w:tc>
      </w:tr>
      <w:tr w14:paraId="64FAB1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1781" w:type="dxa"/>
            <w:noWrap w:val="0"/>
            <w:vAlign w:val="top"/>
          </w:tcPr>
          <w:p w14:paraId="356B11C7">
            <w:pPr>
              <w:spacing w:before="21" w:line="218" w:lineRule="auto"/>
              <w:ind w:left="303" w:right="288" w:firstLine="123"/>
              <w:rPr>
                <w:rFonts w:hint="eastAsia" w:ascii="宋体" w:hAnsi="宋体" w:cs="宋体"/>
                <w:color w:val="auto"/>
                <w:sz w:val="20"/>
                <w:szCs w:val="20"/>
                <w:highlight w:val="none"/>
              </w:rPr>
            </w:pPr>
            <w:r>
              <w:rPr>
                <w:rFonts w:hint="eastAsia" w:ascii="宋体" w:hAnsi="宋体" w:cs="宋体"/>
                <w:color w:val="auto"/>
                <w:spacing w:val="5"/>
                <w:sz w:val="20"/>
                <w:szCs w:val="20"/>
                <w:highlight w:val="none"/>
              </w:rPr>
              <w:t>存在问题</w:t>
            </w:r>
            <w:r>
              <w:rPr>
                <w:rFonts w:hint="eastAsia" w:ascii="宋体" w:hAnsi="宋体" w:cs="宋体"/>
                <w:color w:val="auto"/>
                <w:sz w:val="20"/>
                <w:szCs w:val="20"/>
                <w:highlight w:val="none"/>
              </w:rPr>
              <w:t xml:space="preserve"> </w:t>
            </w:r>
            <w:r>
              <w:rPr>
                <w:rFonts w:hint="eastAsia" w:ascii="宋体" w:hAnsi="宋体" w:cs="宋体"/>
                <w:color w:val="auto"/>
                <w:spacing w:val="7"/>
                <w:sz w:val="20"/>
                <w:szCs w:val="20"/>
                <w:highlight w:val="none"/>
              </w:rPr>
              <w:t>和改进意</w:t>
            </w:r>
            <w:r>
              <w:rPr>
                <w:rFonts w:hint="eastAsia" w:ascii="宋体" w:hAnsi="宋体" w:cs="宋体"/>
                <w:color w:val="auto"/>
                <w:spacing w:val="6"/>
                <w:sz w:val="20"/>
                <w:szCs w:val="20"/>
                <w:highlight w:val="none"/>
              </w:rPr>
              <w:t>见</w:t>
            </w:r>
          </w:p>
        </w:tc>
        <w:tc>
          <w:tcPr>
            <w:tcW w:w="12157" w:type="dxa"/>
            <w:gridSpan w:val="9"/>
            <w:noWrap w:val="0"/>
            <w:vAlign w:val="top"/>
          </w:tcPr>
          <w:p w14:paraId="3A088E7E">
            <w:pPr>
              <w:rPr>
                <w:rFonts w:hint="eastAsia" w:ascii="宋体" w:hAnsi="宋体" w:cs="宋体"/>
                <w:color w:val="auto"/>
                <w:sz w:val="20"/>
                <w:szCs w:val="20"/>
                <w:highlight w:val="none"/>
              </w:rPr>
            </w:pPr>
          </w:p>
        </w:tc>
      </w:tr>
      <w:tr w14:paraId="4EFD83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trPr>
        <w:tc>
          <w:tcPr>
            <w:tcW w:w="1781" w:type="dxa"/>
            <w:noWrap w:val="0"/>
            <w:vAlign w:val="top"/>
          </w:tcPr>
          <w:p w14:paraId="5F4DC056">
            <w:pPr>
              <w:spacing w:before="167" w:line="231" w:lineRule="auto"/>
              <w:ind w:left="430"/>
              <w:rPr>
                <w:rFonts w:hint="eastAsia" w:ascii="宋体" w:hAnsi="宋体" w:cs="宋体"/>
                <w:color w:val="auto"/>
                <w:sz w:val="20"/>
                <w:szCs w:val="20"/>
                <w:highlight w:val="none"/>
              </w:rPr>
            </w:pPr>
            <w:r>
              <w:rPr>
                <w:rFonts w:hint="eastAsia" w:ascii="宋体" w:hAnsi="宋体" w:cs="宋体"/>
                <w:color w:val="auto"/>
                <w:spacing w:val="5"/>
                <w:sz w:val="20"/>
                <w:szCs w:val="20"/>
                <w:highlight w:val="none"/>
              </w:rPr>
              <w:t>最</w:t>
            </w:r>
            <w:r>
              <w:rPr>
                <w:rFonts w:hint="eastAsia" w:ascii="宋体" w:hAnsi="宋体" w:cs="宋体"/>
                <w:color w:val="auto"/>
                <w:spacing w:val="4"/>
                <w:sz w:val="20"/>
                <w:szCs w:val="20"/>
                <w:highlight w:val="none"/>
              </w:rPr>
              <w:t>终结论</w:t>
            </w:r>
          </w:p>
        </w:tc>
        <w:tc>
          <w:tcPr>
            <w:tcW w:w="4768" w:type="dxa"/>
            <w:gridSpan w:val="3"/>
            <w:tcBorders>
              <w:right w:val="nil"/>
            </w:tcBorders>
            <w:noWrap w:val="0"/>
            <w:vAlign w:val="top"/>
          </w:tcPr>
          <w:p w14:paraId="02DF6618">
            <w:pPr>
              <w:spacing w:before="167" w:line="231" w:lineRule="auto"/>
              <w:ind w:left="3336"/>
              <w:rPr>
                <w:rFonts w:hint="eastAsia" w:ascii="宋体" w:hAnsi="宋体" w:cs="宋体"/>
                <w:color w:val="auto"/>
                <w:sz w:val="20"/>
                <w:szCs w:val="20"/>
                <w:highlight w:val="none"/>
              </w:rPr>
            </w:pPr>
            <w:r>
              <w:rPr>
                <w:rFonts w:hint="eastAsia" w:ascii="宋体" w:hAnsi="宋体" w:cs="宋体"/>
                <w:color w:val="auto"/>
                <w:spacing w:val="5"/>
                <w:sz w:val="20"/>
                <w:szCs w:val="20"/>
                <w:highlight w:val="none"/>
              </w:rPr>
              <w:t>合</w:t>
            </w:r>
            <w:r>
              <w:rPr>
                <w:rFonts w:hint="eastAsia" w:ascii="宋体" w:hAnsi="宋体" w:cs="宋体"/>
                <w:color w:val="auto"/>
                <w:spacing w:val="3"/>
                <w:sz w:val="20"/>
                <w:szCs w:val="20"/>
                <w:highlight w:val="none"/>
              </w:rPr>
              <w:t xml:space="preserve">  格□</w:t>
            </w:r>
          </w:p>
        </w:tc>
        <w:tc>
          <w:tcPr>
            <w:tcW w:w="7389" w:type="dxa"/>
            <w:gridSpan w:val="6"/>
            <w:tcBorders>
              <w:left w:val="nil"/>
            </w:tcBorders>
            <w:noWrap w:val="0"/>
            <w:vAlign w:val="top"/>
          </w:tcPr>
          <w:p w14:paraId="4A2BBFE4">
            <w:pPr>
              <w:spacing w:before="167" w:line="231" w:lineRule="auto"/>
              <w:ind w:left="3130"/>
              <w:rPr>
                <w:rFonts w:hint="eastAsia" w:ascii="宋体" w:hAnsi="宋体" w:cs="宋体"/>
                <w:color w:val="auto"/>
                <w:sz w:val="20"/>
                <w:szCs w:val="20"/>
                <w:highlight w:val="none"/>
              </w:rPr>
            </w:pPr>
            <w:r>
              <w:rPr>
                <w:rFonts w:hint="eastAsia" w:ascii="宋体" w:hAnsi="宋体" w:cs="宋体"/>
                <w:color w:val="auto"/>
                <w:spacing w:val="6"/>
                <w:sz w:val="20"/>
                <w:szCs w:val="20"/>
                <w:highlight w:val="none"/>
              </w:rPr>
              <w:t>不</w:t>
            </w:r>
            <w:r>
              <w:rPr>
                <w:rFonts w:hint="eastAsia" w:ascii="宋体" w:hAnsi="宋体" w:cs="宋体"/>
                <w:color w:val="auto"/>
                <w:spacing w:val="4"/>
                <w:sz w:val="20"/>
                <w:szCs w:val="20"/>
                <w:highlight w:val="none"/>
              </w:rPr>
              <w:t>合格□</w:t>
            </w:r>
          </w:p>
        </w:tc>
      </w:tr>
      <w:tr w14:paraId="151886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1781" w:type="dxa"/>
            <w:noWrap w:val="0"/>
            <w:vAlign w:val="top"/>
          </w:tcPr>
          <w:p w14:paraId="7BC081E0">
            <w:pPr>
              <w:spacing w:before="23" w:line="225" w:lineRule="auto"/>
              <w:ind w:left="422"/>
              <w:rPr>
                <w:rFonts w:hint="eastAsia" w:ascii="宋体" w:hAnsi="宋体" w:cs="宋体"/>
                <w:color w:val="auto"/>
                <w:sz w:val="20"/>
                <w:szCs w:val="20"/>
                <w:highlight w:val="none"/>
              </w:rPr>
            </w:pPr>
            <w:r>
              <w:rPr>
                <w:rFonts w:hint="eastAsia" w:ascii="宋体" w:hAnsi="宋体" w:cs="宋体"/>
                <w:color w:val="auto"/>
                <w:spacing w:val="6"/>
                <w:sz w:val="20"/>
                <w:szCs w:val="20"/>
                <w:highlight w:val="none"/>
              </w:rPr>
              <w:t>验收小组</w:t>
            </w:r>
          </w:p>
          <w:p w14:paraId="286559E9">
            <w:pPr>
              <w:spacing w:line="209" w:lineRule="auto"/>
              <w:ind w:left="427"/>
              <w:rPr>
                <w:rFonts w:hint="eastAsia" w:ascii="宋体" w:hAnsi="宋体" w:cs="宋体"/>
                <w:color w:val="auto"/>
                <w:sz w:val="20"/>
                <w:szCs w:val="20"/>
                <w:highlight w:val="none"/>
              </w:rPr>
            </w:pPr>
            <w:r>
              <w:rPr>
                <w:rFonts w:hint="eastAsia" w:ascii="宋体" w:hAnsi="宋体" w:cs="宋体"/>
                <w:color w:val="auto"/>
                <w:spacing w:val="5"/>
                <w:sz w:val="20"/>
                <w:szCs w:val="20"/>
                <w:highlight w:val="none"/>
              </w:rPr>
              <w:t>成员签字</w:t>
            </w:r>
          </w:p>
        </w:tc>
        <w:tc>
          <w:tcPr>
            <w:tcW w:w="12157" w:type="dxa"/>
            <w:gridSpan w:val="9"/>
            <w:noWrap w:val="0"/>
            <w:vAlign w:val="top"/>
          </w:tcPr>
          <w:p w14:paraId="7DEC99E2">
            <w:pPr>
              <w:rPr>
                <w:rFonts w:hint="eastAsia" w:ascii="宋体" w:hAnsi="宋体" w:cs="宋体"/>
                <w:color w:val="auto"/>
                <w:sz w:val="20"/>
                <w:szCs w:val="20"/>
                <w:highlight w:val="none"/>
              </w:rPr>
            </w:pPr>
          </w:p>
        </w:tc>
      </w:tr>
      <w:tr w14:paraId="57C502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3" w:hRule="atLeast"/>
        </w:trPr>
        <w:tc>
          <w:tcPr>
            <w:tcW w:w="6943" w:type="dxa"/>
            <w:gridSpan w:val="5"/>
            <w:noWrap w:val="0"/>
            <w:vAlign w:val="top"/>
          </w:tcPr>
          <w:p w14:paraId="59503242">
            <w:pPr>
              <w:spacing w:before="95" w:line="231" w:lineRule="auto"/>
              <w:ind w:left="2770"/>
              <w:rPr>
                <w:rFonts w:hint="eastAsia" w:ascii="宋体" w:hAnsi="宋体" w:cs="宋体"/>
                <w:color w:val="auto"/>
                <w:sz w:val="20"/>
                <w:szCs w:val="20"/>
                <w:highlight w:val="none"/>
              </w:rPr>
            </w:pPr>
            <w:r>
              <w:rPr>
                <w:rFonts w:hint="eastAsia" w:ascii="宋体" w:hAnsi="宋体" w:cs="宋体"/>
                <w:color w:val="auto"/>
                <w:spacing w:val="9"/>
                <w:sz w:val="20"/>
                <w:szCs w:val="20"/>
                <w:highlight w:val="none"/>
              </w:rPr>
              <w:t>代</w:t>
            </w:r>
            <w:r>
              <w:rPr>
                <w:rFonts w:hint="eastAsia" w:ascii="宋体" w:hAnsi="宋体" w:cs="宋体"/>
                <w:color w:val="auto"/>
                <w:spacing w:val="6"/>
                <w:sz w:val="20"/>
                <w:szCs w:val="20"/>
                <w:highlight w:val="none"/>
              </w:rPr>
              <w:t>理机构意见</w:t>
            </w:r>
          </w:p>
        </w:tc>
        <w:tc>
          <w:tcPr>
            <w:tcW w:w="6995" w:type="dxa"/>
            <w:gridSpan w:val="5"/>
            <w:noWrap w:val="0"/>
            <w:vAlign w:val="top"/>
          </w:tcPr>
          <w:p w14:paraId="50F5DB21">
            <w:pPr>
              <w:spacing w:before="96" w:line="229" w:lineRule="auto"/>
              <w:ind w:left="2792"/>
              <w:rPr>
                <w:rFonts w:hint="eastAsia" w:ascii="宋体" w:hAnsi="宋体" w:cs="宋体"/>
                <w:color w:val="auto"/>
                <w:sz w:val="20"/>
                <w:szCs w:val="20"/>
                <w:highlight w:val="none"/>
              </w:rPr>
            </w:pPr>
            <w:r>
              <w:rPr>
                <w:rFonts w:hint="eastAsia" w:ascii="宋体" w:hAnsi="宋体" w:cs="宋体"/>
                <w:color w:val="auto"/>
                <w:spacing w:val="7"/>
                <w:sz w:val="20"/>
                <w:szCs w:val="20"/>
                <w:highlight w:val="none"/>
              </w:rPr>
              <w:t>采购单位意见</w:t>
            </w:r>
          </w:p>
        </w:tc>
      </w:tr>
      <w:tr w14:paraId="787686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trPr>
        <w:tc>
          <w:tcPr>
            <w:tcW w:w="6943" w:type="dxa"/>
            <w:gridSpan w:val="5"/>
            <w:noWrap w:val="0"/>
            <w:vAlign w:val="top"/>
          </w:tcPr>
          <w:p w14:paraId="6BFD8FF8">
            <w:pPr>
              <w:spacing w:line="252" w:lineRule="auto"/>
              <w:rPr>
                <w:rFonts w:hint="eastAsia" w:ascii="宋体" w:hAnsi="宋体" w:cs="宋体"/>
                <w:color w:val="auto"/>
                <w:sz w:val="20"/>
                <w:szCs w:val="20"/>
                <w:highlight w:val="none"/>
              </w:rPr>
            </w:pPr>
          </w:p>
          <w:p w14:paraId="49573D18">
            <w:pPr>
              <w:spacing w:line="252" w:lineRule="auto"/>
              <w:rPr>
                <w:rFonts w:hint="eastAsia" w:ascii="宋体" w:hAnsi="宋体" w:cs="宋体"/>
                <w:color w:val="auto"/>
                <w:sz w:val="20"/>
                <w:szCs w:val="20"/>
                <w:highlight w:val="none"/>
              </w:rPr>
            </w:pPr>
          </w:p>
          <w:p w14:paraId="3F6A0A39">
            <w:pPr>
              <w:spacing w:before="75" w:line="210" w:lineRule="auto"/>
              <w:ind w:left="123"/>
              <w:rPr>
                <w:rFonts w:hint="eastAsia" w:ascii="宋体" w:hAnsi="宋体" w:cs="宋体"/>
                <w:color w:val="auto"/>
                <w:sz w:val="20"/>
                <w:szCs w:val="20"/>
                <w:highlight w:val="none"/>
              </w:rPr>
            </w:pPr>
            <w:r>
              <w:rPr>
                <w:rFonts w:hint="eastAsia" w:ascii="宋体" w:hAnsi="宋体" w:cs="宋体"/>
                <w:color w:val="auto"/>
                <w:spacing w:val="-4"/>
                <w:sz w:val="20"/>
                <w:szCs w:val="20"/>
                <w:highlight w:val="none"/>
              </w:rPr>
              <w:t>经办人</w:t>
            </w:r>
            <w:r>
              <w:rPr>
                <w:rFonts w:hint="eastAsia" w:ascii="宋体" w:hAnsi="宋体" w:cs="宋体"/>
                <w:color w:val="auto"/>
                <w:spacing w:val="-2"/>
                <w:sz w:val="20"/>
                <w:szCs w:val="20"/>
                <w:highlight w:val="none"/>
              </w:rPr>
              <w:t xml:space="preserve">：           负责人：              </w:t>
            </w:r>
            <w:r>
              <w:rPr>
                <w:rFonts w:hint="eastAsia" w:ascii="宋体" w:hAnsi="宋体" w:cs="宋体"/>
                <w:color w:val="auto"/>
                <w:spacing w:val="-2"/>
                <w:sz w:val="20"/>
                <w:szCs w:val="20"/>
                <w:highlight w:val="none"/>
                <w:lang w:eastAsia="zh-CN"/>
              </w:rPr>
              <w:t>（</w:t>
            </w:r>
            <w:r>
              <w:rPr>
                <w:rFonts w:hint="eastAsia" w:ascii="宋体" w:hAnsi="宋体" w:cs="宋体"/>
                <w:color w:val="auto"/>
                <w:spacing w:val="-2"/>
                <w:sz w:val="20"/>
                <w:szCs w:val="20"/>
                <w:highlight w:val="none"/>
              </w:rPr>
              <w:t>采购代理机构公章</w:t>
            </w:r>
            <w:r>
              <w:rPr>
                <w:rFonts w:hint="eastAsia" w:ascii="宋体" w:hAnsi="宋体" w:cs="宋体"/>
                <w:color w:val="auto"/>
                <w:spacing w:val="-2"/>
                <w:sz w:val="20"/>
                <w:szCs w:val="20"/>
                <w:highlight w:val="none"/>
                <w:lang w:eastAsia="zh-CN"/>
              </w:rPr>
              <w:t>）</w:t>
            </w:r>
          </w:p>
        </w:tc>
        <w:tc>
          <w:tcPr>
            <w:tcW w:w="6995" w:type="dxa"/>
            <w:gridSpan w:val="5"/>
            <w:noWrap w:val="0"/>
            <w:vAlign w:val="top"/>
          </w:tcPr>
          <w:p w14:paraId="1D675631">
            <w:pPr>
              <w:spacing w:line="252" w:lineRule="auto"/>
              <w:rPr>
                <w:rFonts w:hint="eastAsia" w:ascii="宋体" w:hAnsi="宋体" w:cs="宋体"/>
                <w:color w:val="auto"/>
                <w:sz w:val="20"/>
                <w:szCs w:val="20"/>
                <w:highlight w:val="none"/>
              </w:rPr>
            </w:pPr>
          </w:p>
          <w:p w14:paraId="689DE821">
            <w:pPr>
              <w:spacing w:line="252" w:lineRule="auto"/>
              <w:rPr>
                <w:rFonts w:hint="eastAsia" w:ascii="宋体" w:hAnsi="宋体" w:cs="宋体"/>
                <w:color w:val="auto"/>
                <w:sz w:val="20"/>
                <w:szCs w:val="20"/>
                <w:highlight w:val="none"/>
              </w:rPr>
            </w:pPr>
          </w:p>
          <w:p w14:paraId="5A72FDEA">
            <w:pPr>
              <w:spacing w:before="75" w:line="210" w:lineRule="auto"/>
              <w:ind w:left="121"/>
              <w:rPr>
                <w:rFonts w:hint="eastAsia" w:ascii="宋体" w:hAnsi="宋体" w:cs="宋体"/>
                <w:color w:val="auto"/>
                <w:sz w:val="20"/>
                <w:szCs w:val="20"/>
                <w:highlight w:val="none"/>
              </w:rPr>
            </w:pPr>
            <w:r>
              <w:rPr>
                <w:rFonts w:hint="eastAsia" w:ascii="宋体" w:hAnsi="宋体" w:cs="宋体"/>
                <w:color w:val="auto"/>
                <w:spacing w:val="-8"/>
                <w:sz w:val="20"/>
                <w:szCs w:val="20"/>
                <w:highlight w:val="none"/>
              </w:rPr>
              <w:t xml:space="preserve">经办人：  </w:t>
            </w:r>
            <w:r>
              <w:rPr>
                <w:rFonts w:hint="eastAsia" w:ascii="宋体" w:hAnsi="宋体" w:cs="宋体"/>
                <w:color w:val="auto"/>
                <w:spacing w:val="-6"/>
                <w:sz w:val="20"/>
                <w:szCs w:val="20"/>
                <w:highlight w:val="none"/>
              </w:rPr>
              <w:t xml:space="preserve"> </w:t>
            </w:r>
            <w:r>
              <w:rPr>
                <w:rFonts w:hint="eastAsia" w:ascii="宋体" w:hAnsi="宋体" w:cs="宋体"/>
                <w:color w:val="auto"/>
                <w:spacing w:val="-4"/>
                <w:sz w:val="20"/>
                <w:szCs w:val="20"/>
                <w:highlight w:val="none"/>
              </w:rPr>
              <w:t xml:space="preserve">          负责人：                </w:t>
            </w:r>
            <w:r>
              <w:rPr>
                <w:rFonts w:hint="eastAsia" w:ascii="宋体" w:hAnsi="宋体" w:cs="宋体"/>
                <w:color w:val="auto"/>
                <w:spacing w:val="-4"/>
                <w:sz w:val="20"/>
                <w:szCs w:val="20"/>
                <w:highlight w:val="none"/>
                <w:lang w:eastAsia="zh-CN"/>
              </w:rPr>
              <w:t>（</w:t>
            </w:r>
            <w:r>
              <w:rPr>
                <w:rFonts w:hint="eastAsia" w:ascii="宋体" w:hAnsi="宋体" w:cs="宋体"/>
                <w:color w:val="auto"/>
                <w:spacing w:val="-4"/>
                <w:sz w:val="20"/>
                <w:szCs w:val="20"/>
                <w:highlight w:val="none"/>
              </w:rPr>
              <w:t>采购单位公章</w:t>
            </w:r>
            <w:r>
              <w:rPr>
                <w:rFonts w:hint="eastAsia" w:ascii="宋体" w:hAnsi="宋体" w:cs="宋体"/>
                <w:color w:val="auto"/>
                <w:spacing w:val="-4"/>
                <w:sz w:val="20"/>
                <w:szCs w:val="20"/>
                <w:highlight w:val="none"/>
                <w:lang w:eastAsia="zh-CN"/>
              </w:rPr>
              <w:t>）</w:t>
            </w:r>
          </w:p>
        </w:tc>
      </w:tr>
      <w:tr w14:paraId="5DCF19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13938" w:type="dxa"/>
            <w:gridSpan w:val="10"/>
            <w:noWrap w:val="0"/>
            <w:vAlign w:val="top"/>
          </w:tcPr>
          <w:p w14:paraId="0DE0B9CD">
            <w:pPr>
              <w:spacing w:before="24" w:line="225" w:lineRule="auto"/>
              <w:ind w:left="122"/>
              <w:rPr>
                <w:rFonts w:hint="eastAsia" w:ascii="宋体" w:hAnsi="宋体" w:cs="宋体"/>
                <w:color w:val="auto"/>
                <w:sz w:val="20"/>
                <w:szCs w:val="20"/>
                <w:highlight w:val="none"/>
              </w:rPr>
            </w:pPr>
            <w:r>
              <w:rPr>
                <w:rFonts w:hint="eastAsia" w:ascii="宋体" w:hAnsi="宋体" w:cs="宋体"/>
                <w:color w:val="auto"/>
                <w:spacing w:val="6"/>
                <w:sz w:val="20"/>
                <w:szCs w:val="20"/>
                <w:highlight w:val="none"/>
                <w:lang w:eastAsia="zh-CN"/>
              </w:rPr>
              <w:t>供应商</w:t>
            </w:r>
            <w:r>
              <w:rPr>
                <w:rFonts w:hint="eastAsia" w:ascii="宋体" w:hAnsi="宋体" w:cs="宋体"/>
                <w:color w:val="auto"/>
                <w:spacing w:val="6"/>
                <w:sz w:val="20"/>
                <w:szCs w:val="20"/>
                <w:highlight w:val="none"/>
              </w:rPr>
              <w:t>确认</w:t>
            </w:r>
            <w:r>
              <w:rPr>
                <w:rFonts w:hint="eastAsia" w:ascii="宋体" w:hAnsi="宋体" w:cs="宋体"/>
                <w:color w:val="auto"/>
                <w:spacing w:val="4"/>
                <w:sz w:val="20"/>
                <w:szCs w:val="20"/>
                <w:highlight w:val="none"/>
              </w:rPr>
              <w:t>：</w:t>
            </w:r>
          </w:p>
          <w:p w14:paraId="74D45973">
            <w:pPr>
              <w:spacing w:line="212" w:lineRule="auto"/>
              <w:ind w:left="10088"/>
              <w:rPr>
                <w:rFonts w:hint="eastAsia" w:ascii="宋体" w:hAnsi="宋体" w:cs="宋体"/>
                <w:color w:val="auto"/>
                <w:sz w:val="20"/>
                <w:szCs w:val="20"/>
                <w:highlight w:val="none"/>
              </w:rPr>
            </w:pPr>
            <w:r>
              <w:rPr>
                <w:rFonts w:hint="eastAsia" w:ascii="宋体" w:hAnsi="宋体" w:cs="宋体"/>
                <w:color w:val="auto"/>
                <w:spacing w:val="22"/>
                <w:sz w:val="20"/>
                <w:szCs w:val="20"/>
                <w:highlight w:val="none"/>
                <w:lang w:eastAsia="zh-CN"/>
              </w:rPr>
              <w:t>（</w:t>
            </w:r>
            <w:r>
              <w:rPr>
                <w:rFonts w:hint="eastAsia" w:ascii="宋体" w:hAnsi="宋体" w:cs="宋体"/>
                <w:color w:val="auto"/>
                <w:spacing w:val="16"/>
                <w:sz w:val="20"/>
                <w:szCs w:val="20"/>
                <w:highlight w:val="none"/>
              </w:rPr>
              <w:t>单位公章或授权代表签字</w:t>
            </w:r>
            <w:r>
              <w:rPr>
                <w:rFonts w:hint="eastAsia" w:ascii="宋体" w:hAnsi="宋体" w:cs="宋体"/>
                <w:color w:val="auto"/>
                <w:spacing w:val="16"/>
                <w:sz w:val="20"/>
                <w:szCs w:val="20"/>
                <w:highlight w:val="none"/>
                <w:lang w:eastAsia="zh-CN"/>
              </w:rPr>
              <w:t>）</w:t>
            </w:r>
          </w:p>
        </w:tc>
      </w:tr>
    </w:tbl>
    <w:p w14:paraId="4123AE79">
      <w:pPr>
        <w:spacing w:before="20" w:line="223" w:lineRule="auto"/>
        <w:ind w:left="9"/>
        <w:rPr>
          <w:rFonts w:hint="eastAsia" w:ascii="宋体" w:hAnsi="宋体" w:cs="宋体"/>
          <w:color w:val="auto"/>
          <w:sz w:val="23"/>
          <w:szCs w:val="23"/>
          <w:highlight w:val="none"/>
        </w:rPr>
      </w:pPr>
      <w:r>
        <w:rPr>
          <w:rFonts w:hint="eastAsia" w:ascii="宋体" w:hAnsi="宋体" w:cs="宋体"/>
          <w:color w:val="auto"/>
          <w:spacing w:val="9"/>
          <w:sz w:val="23"/>
          <w:szCs w:val="23"/>
          <w:highlight w:val="none"/>
        </w:rPr>
        <w:t>说明</w:t>
      </w:r>
      <w:r>
        <w:rPr>
          <w:rFonts w:hint="eastAsia" w:ascii="宋体" w:hAnsi="宋体" w:cs="宋体"/>
          <w:color w:val="auto"/>
          <w:spacing w:val="9"/>
          <w:sz w:val="23"/>
          <w:szCs w:val="23"/>
          <w:highlight w:val="none"/>
          <w:lang w:eastAsia="zh-CN"/>
        </w:rPr>
        <w:t>：</w:t>
      </w:r>
      <w:r>
        <w:rPr>
          <w:rFonts w:hint="eastAsia" w:ascii="宋体" w:hAnsi="宋体" w:cs="宋体"/>
          <w:color w:val="auto"/>
          <w:spacing w:val="9"/>
          <w:sz w:val="23"/>
          <w:szCs w:val="23"/>
          <w:highlight w:val="none"/>
        </w:rPr>
        <w:t xml:space="preserve"> 1.该表为货物类项目履约验收的参考样表，采购人或采购代理机构可以根据工作实际进行调整。</w:t>
      </w:r>
    </w:p>
    <w:p w14:paraId="423B5E1F">
      <w:pPr>
        <w:spacing w:line="230" w:lineRule="auto"/>
        <w:ind w:left="604"/>
        <w:rPr>
          <w:rFonts w:hint="eastAsia" w:ascii="宋体" w:hAnsi="宋体" w:cs="宋体"/>
          <w:color w:val="auto"/>
          <w:sz w:val="23"/>
          <w:szCs w:val="23"/>
          <w:highlight w:val="none"/>
        </w:rPr>
      </w:pPr>
      <w:r>
        <w:rPr>
          <w:rFonts w:hint="eastAsia" w:ascii="宋体" w:hAnsi="宋体" w:cs="宋体"/>
          <w:color w:val="auto"/>
          <w:spacing w:val="3"/>
          <w:sz w:val="23"/>
          <w:szCs w:val="23"/>
          <w:highlight w:val="none"/>
        </w:rPr>
        <w:t>2.  “采购代理机构意见” ，履约验收工作由采购人自行组织的，无需填写该项内容。</w:t>
      </w:r>
    </w:p>
    <w:p w14:paraId="1DB788D8">
      <w:pPr>
        <w:rPr>
          <w:rFonts w:hint="eastAsia" w:ascii="宋体" w:hAnsi="宋体" w:cs="宋体"/>
          <w:color w:val="auto"/>
          <w:highlight w:val="none"/>
        </w:rPr>
        <w:sectPr>
          <w:footerReference r:id="rId3" w:type="default"/>
          <w:pgSz w:w="16838" w:h="11905" w:orient="landscape"/>
          <w:pgMar w:top="1040" w:right="1080" w:bottom="985" w:left="1080" w:header="567" w:footer="624" w:gutter="0"/>
          <w:cols w:space="720" w:num="1"/>
          <w:titlePg/>
          <w:rtlGutter w:val="0"/>
          <w:docGrid w:type="lines" w:linePitch="314" w:charSpace="0"/>
        </w:sectPr>
      </w:pPr>
    </w:p>
    <w:p w14:paraId="7E5D2D4C">
      <w:pPr>
        <w:spacing w:line="258" w:lineRule="auto"/>
        <w:rPr>
          <w:rFonts w:hint="eastAsia" w:ascii="宋体" w:hAnsi="宋体" w:cs="宋体"/>
          <w:color w:val="auto"/>
          <w:highlight w:val="none"/>
        </w:rPr>
      </w:pPr>
    </w:p>
    <w:p w14:paraId="3EF2DA11">
      <w:pPr>
        <w:spacing w:line="360" w:lineRule="auto"/>
        <w:jc w:val="center"/>
        <w:rPr>
          <w:rFonts w:ascii="宋体"/>
          <w:color w:val="auto"/>
          <w:sz w:val="44"/>
          <w:szCs w:val="44"/>
          <w:highlight w:val="none"/>
        </w:rPr>
      </w:pPr>
      <w:r>
        <w:rPr>
          <w:rFonts w:hint="eastAsia" w:ascii="宋体" w:hAnsi="宋体"/>
          <w:color w:val="auto"/>
          <w:sz w:val="44"/>
          <w:szCs w:val="44"/>
          <w:highlight w:val="none"/>
        </w:rPr>
        <w:t>山东省政府采购合同</w:t>
      </w:r>
    </w:p>
    <w:p w14:paraId="431D3F84">
      <w:pPr>
        <w:snapToGrid w:val="0"/>
        <w:spacing w:line="360" w:lineRule="auto"/>
        <w:jc w:val="center"/>
        <w:rPr>
          <w:rFonts w:hint="default" w:ascii="宋体" w:eastAsia="宋体"/>
          <w:color w:val="auto"/>
          <w:sz w:val="28"/>
          <w:szCs w:val="28"/>
          <w:highlight w:val="none"/>
          <w:lang w:val="en-US" w:eastAsia="zh-CN"/>
        </w:rPr>
      </w:pPr>
      <w:r>
        <w:rPr>
          <w:rFonts w:hint="eastAsia" w:ascii="宋体" w:hAnsi="宋体"/>
          <w:color w:val="auto"/>
          <w:sz w:val="28"/>
          <w:szCs w:val="28"/>
          <w:highlight w:val="none"/>
        </w:rPr>
        <w:t>（</w:t>
      </w:r>
      <w:r>
        <w:rPr>
          <w:rFonts w:hint="eastAsia" w:ascii="宋体" w:hAnsi="宋体"/>
          <w:color w:val="auto"/>
          <w:sz w:val="28"/>
          <w:szCs w:val="28"/>
          <w:highlight w:val="none"/>
          <w:lang w:val="en-US" w:eastAsia="zh-CN"/>
        </w:rPr>
        <w:t>设备</w:t>
      </w:r>
      <w:r>
        <w:rPr>
          <w:rFonts w:hint="eastAsia" w:ascii="宋体" w:hAnsi="宋体"/>
          <w:color w:val="auto"/>
          <w:sz w:val="28"/>
          <w:szCs w:val="28"/>
          <w:highlight w:val="none"/>
        </w:rPr>
        <w:t>类）</w:t>
      </w:r>
      <w:r>
        <w:rPr>
          <w:rFonts w:hint="eastAsia" w:ascii="宋体" w:hAnsi="宋体"/>
          <w:color w:val="auto"/>
          <w:sz w:val="28"/>
          <w:szCs w:val="28"/>
          <w:highlight w:val="none"/>
          <w:lang w:val="en-US" w:eastAsia="zh-CN"/>
        </w:rPr>
        <w:t>（仅供参考）</w:t>
      </w:r>
    </w:p>
    <w:p w14:paraId="084265BE">
      <w:pPr>
        <w:snapToGrid w:val="0"/>
        <w:spacing w:line="360" w:lineRule="auto"/>
        <w:jc w:val="center"/>
        <w:rPr>
          <w:rFonts w:ascii="宋体"/>
          <w:color w:val="auto"/>
          <w:sz w:val="28"/>
          <w:szCs w:val="28"/>
          <w:highlight w:val="none"/>
        </w:rPr>
      </w:pPr>
    </w:p>
    <w:p w14:paraId="3CC5AF06">
      <w:pPr>
        <w:snapToGrid w:val="0"/>
        <w:spacing w:line="360" w:lineRule="auto"/>
        <w:jc w:val="center"/>
        <w:rPr>
          <w:rFonts w:ascii="宋体"/>
          <w:color w:val="auto"/>
          <w:sz w:val="28"/>
          <w:szCs w:val="28"/>
          <w:highlight w:val="none"/>
        </w:rPr>
      </w:pPr>
    </w:p>
    <w:p w14:paraId="38E0E3BA">
      <w:pPr>
        <w:spacing w:line="360" w:lineRule="auto"/>
        <w:ind w:firstLine="640" w:firstLineChars="200"/>
        <w:rPr>
          <w:rFonts w:ascii="宋体"/>
          <w:color w:val="auto"/>
          <w:sz w:val="32"/>
          <w:highlight w:val="none"/>
        </w:rPr>
      </w:pPr>
      <w:r>
        <w:rPr>
          <w:rFonts w:hint="eastAsia" w:ascii="宋体" w:hAnsi="宋体"/>
          <w:color w:val="auto"/>
          <w:sz w:val="32"/>
          <w:highlight w:val="none"/>
        </w:rPr>
        <w:t>项目名称</w:t>
      </w:r>
      <w:r>
        <w:rPr>
          <w:rFonts w:hint="eastAsia" w:ascii="宋体" w:hAnsi="宋体"/>
          <w:color w:val="auto"/>
          <w:sz w:val="32"/>
          <w:highlight w:val="none"/>
          <w:lang w:eastAsia="zh-CN"/>
        </w:rPr>
        <w:t>：</w:t>
      </w:r>
      <w:r>
        <w:rPr>
          <w:rFonts w:ascii="宋体" w:hAnsi="宋体"/>
          <w:color w:val="auto"/>
          <w:sz w:val="32"/>
          <w:highlight w:val="none"/>
          <w:u w:val="single"/>
        </w:rPr>
        <w:t xml:space="preserve">  </w:t>
      </w:r>
      <w:r>
        <w:rPr>
          <w:rFonts w:hint="eastAsia" w:ascii="宋体" w:hAnsi="宋体"/>
          <w:color w:val="auto"/>
          <w:sz w:val="32"/>
          <w:highlight w:val="none"/>
          <w:u w:val="single"/>
          <w:lang w:val="en-US" w:eastAsia="zh-CN"/>
        </w:rPr>
        <w:t xml:space="preserve">                       </w:t>
      </w:r>
      <w:r>
        <w:rPr>
          <w:rFonts w:ascii="宋体" w:hAnsi="宋体"/>
          <w:color w:val="auto"/>
          <w:sz w:val="32"/>
          <w:highlight w:val="none"/>
          <w:u w:val="single"/>
        </w:rPr>
        <w:t xml:space="preserve">   </w:t>
      </w:r>
      <w:r>
        <w:rPr>
          <w:rFonts w:ascii="宋体" w:hAnsi="宋体"/>
          <w:color w:val="auto"/>
          <w:sz w:val="32"/>
          <w:highlight w:val="none"/>
        </w:rPr>
        <w:t xml:space="preserve">                 </w:t>
      </w:r>
    </w:p>
    <w:p w14:paraId="339743B7">
      <w:pPr>
        <w:spacing w:line="360" w:lineRule="auto"/>
        <w:ind w:firstLine="640" w:firstLineChars="200"/>
        <w:rPr>
          <w:rFonts w:ascii="宋体"/>
          <w:color w:val="auto"/>
          <w:sz w:val="32"/>
          <w:highlight w:val="none"/>
          <w:u w:val="single"/>
        </w:rPr>
      </w:pPr>
      <w:r>
        <w:rPr>
          <w:rFonts w:hint="eastAsia" w:ascii="宋体" w:hAnsi="宋体"/>
          <w:color w:val="auto"/>
          <w:sz w:val="32"/>
          <w:highlight w:val="none"/>
        </w:rPr>
        <w:t>合同编号</w:t>
      </w:r>
      <w:r>
        <w:rPr>
          <w:rFonts w:hint="eastAsia" w:ascii="宋体" w:hAnsi="宋体"/>
          <w:color w:val="auto"/>
          <w:sz w:val="32"/>
          <w:highlight w:val="none"/>
          <w:lang w:eastAsia="zh-CN"/>
        </w:rPr>
        <w:t>：</w:t>
      </w:r>
      <w:r>
        <w:rPr>
          <w:rFonts w:ascii="宋体" w:hAnsi="宋体"/>
          <w:color w:val="auto"/>
          <w:sz w:val="32"/>
          <w:highlight w:val="none"/>
          <w:u w:val="single"/>
        </w:rPr>
        <w:t xml:space="preserve">  </w:t>
      </w:r>
      <w:r>
        <w:rPr>
          <w:rFonts w:hint="eastAsia" w:ascii="宋体" w:hAnsi="宋体"/>
          <w:color w:val="auto"/>
          <w:sz w:val="32"/>
          <w:highlight w:val="none"/>
          <w:u w:val="single"/>
          <w:lang w:val="en-US" w:eastAsia="zh-CN"/>
        </w:rPr>
        <w:t xml:space="preserve">                        </w:t>
      </w:r>
      <w:r>
        <w:rPr>
          <w:rFonts w:ascii="宋体" w:hAnsi="宋体"/>
          <w:color w:val="auto"/>
          <w:sz w:val="32"/>
          <w:highlight w:val="none"/>
          <w:u w:val="single"/>
        </w:rPr>
        <w:t xml:space="preserve">  </w:t>
      </w:r>
    </w:p>
    <w:p w14:paraId="0EA845B9">
      <w:pPr>
        <w:spacing w:line="360" w:lineRule="auto"/>
        <w:ind w:firstLine="640" w:firstLineChars="200"/>
        <w:rPr>
          <w:rFonts w:ascii="宋体"/>
          <w:b/>
          <w:color w:val="auto"/>
          <w:sz w:val="32"/>
          <w:highlight w:val="none"/>
          <w:u w:val="single"/>
        </w:rPr>
      </w:pPr>
      <w:r>
        <w:rPr>
          <w:rFonts w:hint="eastAsia" w:ascii="宋体" w:hAnsi="宋体"/>
          <w:color w:val="auto"/>
          <w:sz w:val="32"/>
          <w:highlight w:val="none"/>
        </w:rPr>
        <w:t>计划编号：</w:t>
      </w:r>
      <w:r>
        <w:rPr>
          <w:rFonts w:ascii="宋体" w:hAnsi="宋体"/>
          <w:bCs/>
          <w:color w:val="auto"/>
          <w:sz w:val="32"/>
          <w:highlight w:val="none"/>
          <w:u w:val="single"/>
        </w:rPr>
        <w:t xml:space="preserve">  </w:t>
      </w:r>
      <w:r>
        <w:rPr>
          <w:rFonts w:hint="eastAsia" w:ascii="宋体" w:hAnsi="宋体"/>
          <w:bCs/>
          <w:color w:val="auto"/>
          <w:sz w:val="32"/>
          <w:highlight w:val="none"/>
          <w:u w:val="single"/>
          <w:lang w:val="en-US" w:eastAsia="zh-CN"/>
        </w:rPr>
        <w:t xml:space="preserve">                       </w:t>
      </w:r>
      <w:r>
        <w:rPr>
          <w:rFonts w:ascii="宋体" w:hAnsi="宋体"/>
          <w:bCs/>
          <w:color w:val="auto"/>
          <w:sz w:val="32"/>
          <w:highlight w:val="none"/>
          <w:u w:val="single"/>
        </w:rPr>
        <w:t xml:space="preserve">  </w:t>
      </w:r>
    </w:p>
    <w:p w14:paraId="0EA8C5D3">
      <w:pPr>
        <w:spacing w:line="360" w:lineRule="auto"/>
        <w:jc w:val="center"/>
        <w:rPr>
          <w:rFonts w:ascii="宋体"/>
          <w:b/>
          <w:color w:val="auto"/>
          <w:sz w:val="24"/>
          <w:highlight w:val="none"/>
        </w:rPr>
      </w:pPr>
    </w:p>
    <w:p w14:paraId="75902F3E">
      <w:pPr>
        <w:spacing w:line="360" w:lineRule="auto"/>
        <w:jc w:val="center"/>
        <w:rPr>
          <w:rFonts w:ascii="宋体"/>
          <w:b/>
          <w:color w:val="auto"/>
          <w:sz w:val="24"/>
          <w:highlight w:val="none"/>
        </w:rPr>
      </w:pPr>
    </w:p>
    <w:p w14:paraId="664C00BD">
      <w:pPr>
        <w:spacing w:line="360" w:lineRule="auto"/>
        <w:jc w:val="center"/>
        <w:rPr>
          <w:rFonts w:ascii="宋体"/>
          <w:b/>
          <w:color w:val="auto"/>
          <w:sz w:val="24"/>
          <w:highlight w:val="none"/>
        </w:rPr>
      </w:pPr>
    </w:p>
    <w:p w14:paraId="095694A8">
      <w:pPr>
        <w:spacing w:line="360" w:lineRule="auto"/>
        <w:jc w:val="center"/>
        <w:rPr>
          <w:rFonts w:ascii="宋体"/>
          <w:b/>
          <w:color w:val="auto"/>
          <w:sz w:val="24"/>
          <w:highlight w:val="none"/>
        </w:rPr>
      </w:pPr>
    </w:p>
    <w:p w14:paraId="630FFB8F">
      <w:pPr>
        <w:spacing w:line="360" w:lineRule="auto"/>
        <w:jc w:val="center"/>
        <w:rPr>
          <w:rFonts w:ascii="宋体"/>
          <w:b/>
          <w:color w:val="auto"/>
          <w:sz w:val="24"/>
          <w:highlight w:val="none"/>
        </w:rPr>
      </w:pPr>
    </w:p>
    <w:p w14:paraId="0698E83F">
      <w:pPr>
        <w:spacing w:line="360" w:lineRule="auto"/>
        <w:jc w:val="center"/>
        <w:rPr>
          <w:rFonts w:ascii="宋体"/>
          <w:b/>
          <w:color w:val="auto"/>
          <w:sz w:val="24"/>
          <w:highlight w:val="none"/>
        </w:rPr>
      </w:pPr>
    </w:p>
    <w:p w14:paraId="6763F083">
      <w:pPr>
        <w:spacing w:line="360" w:lineRule="auto"/>
        <w:jc w:val="center"/>
        <w:rPr>
          <w:rFonts w:ascii="宋体"/>
          <w:b/>
          <w:color w:val="auto"/>
          <w:sz w:val="24"/>
          <w:highlight w:val="none"/>
        </w:rPr>
      </w:pPr>
    </w:p>
    <w:p w14:paraId="007A894E">
      <w:pPr>
        <w:spacing w:line="360" w:lineRule="auto"/>
        <w:ind w:firstLine="1968" w:firstLineChars="700"/>
        <w:rPr>
          <w:rFonts w:ascii="宋体"/>
          <w:b/>
          <w:color w:val="auto"/>
          <w:sz w:val="28"/>
          <w:highlight w:val="none"/>
        </w:rPr>
      </w:pPr>
      <w:r>
        <w:rPr>
          <w:rFonts w:hint="eastAsia" w:ascii="宋体" w:hAnsi="宋体"/>
          <w:b/>
          <w:color w:val="auto"/>
          <w:sz w:val="28"/>
          <w:highlight w:val="none"/>
        </w:rPr>
        <w:t>采</w:t>
      </w:r>
      <w:r>
        <w:rPr>
          <w:rFonts w:ascii="宋体" w:hAnsi="宋体"/>
          <w:b/>
          <w:color w:val="auto"/>
          <w:sz w:val="28"/>
          <w:highlight w:val="none"/>
        </w:rPr>
        <w:t xml:space="preserve"> </w:t>
      </w:r>
      <w:r>
        <w:rPr>
          <w:rFonts w:hint="eastAsia" w:ascii="宋体" w:hAnsi="宋体"/>
          <w:b/>
          <w:color w:val="auto"/>
          <w:sz w:val="28"/>
          <w:highlight w:val="none"/>
        </w:rPr>
        <w:t>购</w:t>
      </w:r>
      <w:r>
        <w:rPr>
          <w:rFonts w:ascii="宋体" w:hAnsi="宋体"/>
          <w:b/>
          <w:color w:val="auto"/>
          <w:sz w:val="28"/>
          <w:highlight w:val="none"/>
        </w:rPr>
        <w:t xml:space="preserve"> </w:t>
      </w:r>
      <w:r>
        <w:rPr>
          <w:rFonts w:hint="eastAsia" w:ascii="宋体" w:hAnsi="宋体"/>
          <w:b/>
          <w:color w:val="auto"/>
          <w:sz w:val="28"/>
          <w:highlight w:val="none"/>
        </w:rPr>
        <w:t>人</w:t>
      </w:r>
      <w:r>
        <w:rPr>
          <w:rFonts w:hint="eastAsia" w:ascii="宋体" w:hAnsi="宋体"/>
          <w:b/>
          <w:color w:val="auto"/>
          <w:sz w:val="28"/>
          <w:highlight w:val="none"/>
          <w:lang w:eastAsia="zh-CN"/>
        </w:rPr>
        <w:t>：</w:t>
      </w:r>
      <w:r>
        <w:rPr>
          <w:rFonts w:hint="eastAsia" w:ascii="宋体" w:hAnsi="宋体"/>
          <w:b/>
          <w:color w:val="auto"/>
          <w:sz w:val="28"/>
          <w:highlight w:val="none"/>
          <w:lang w:val="en-US" w:eastAsia="zh-CN"/>
        </w:rPr>
        <w:t xml:space="preserve"> </w:t>
      </w:r>
      <w:r>
        <w:rPr>
          <w:rFonts w:ascii="宋体" w:hAnsi="宋体"/>
          <w:b/>
          <w:color w:val="auto"/>
          <w:sz w:val="28"/>
          <w:highlight w:val="none"/>
          <w:u w:val="single"/>
        </w:rPr>
        <w:t xml:space="preserve">  </w:t>
      </w:r>
      <w:bookmarkStart w:id="0" w:name="unitName"/>
      <w:r>
        <w:rPr>
          <w:rFonts w:ascii="宋体" w:hAnsi="宋体"/>
          <w:b/>
          <w:color w:val="auto"/>
          <w:sz w:val="28"/>
          <w:highlight w:val="none"/>
          <w:u w:val="single"/>
        </w:rPr>
        <w:t>山东石油化工学院</w:t>
      </w:r>
      <w:bookmarkEnd w:id="0"/>
      <w:r>
        <w:rPr>
          <w:rFonts w:ascii="宋体" w:hAnsi="宋体"/>
          <w:b/>
          <w:color w:val="auto"/>
          <w:sz w:val="28"/>
          <w:highlight w:val="none"/>
          <w:u w:val="single"/>
        </w:rPr>
        <w:t xml:space="preserve">   </w:t>
      </w:r>
    </w:p>
    <w:p w14:paraId="100C34B7">
      <w:pPr>
        <w:spacing w:line="360" w:lineRule="auto"/>
        <w:ind w:firstLine="1968" w:firstLineChars="700"/>
        <w:rPr>
          <w:rFonts w:ascii="宋体"/>
          <w:b/>
          <w:color w:val="auto"/>
          <w:sz w:val="28"/>
          <w:highlight w:val="none"/>
          <w:u w:val="single"/>
        </w:rPr>
      </w:pPr>
      <w:r>
        <w:rPr>
          <w:rFonts w:hint="eastAsia" w:ascii="宋体" w:hAnsi="宋体"/>
          <w:b/>
          <w:color w:val="auto"/>
          <w:sz w:val="28"/>
          <w:highlight w:val="none"/>
        </w:rPr>
        <w:t>供</w:t>
      </w:r>
      <w:r>
        <w:rPr>
          <w:rFonts w:ascii="宋体" w:hAnsi="宋体"/>
          <w:b/>
          <w:color w:val="auto"/>
          <w:sz w:val="28"/>
          <w:highlight w:val="none"/>
        </w:rPr>
        <w:t xml:space="preserve"> </w:t>
      </w:r>
      <w:r>
        <w:rPr>
          <w:rFonts w:hint="eastAsia" w:ascii="宋体" w:hAnsi="宋体"/>
          <w:b/>
          <w:color w:val="auto"/>
          <w:sz w:val="28"/>
          <w:highlight w:val="none"/>
        </w:rPr>
        <w:t>应</w:t>
      </w:r>
      <w:r>
        <w:rPr>
          <w:rFonts w:ascii="宋体" w:hAnsi="宋体"/>
          <w:b/>
          <w:color w:val="auto"/>
          <w:sz w:val="28"/>
          <w:highlight w:val="none"/>
        </w:rPr>
        <w:t xml:space="preserve"> </w:t>
      </w:r>
      <w:r>
        <w:rPr>
          <w:rFonts w:hint="eastAsia" w:ascii="宋体" w:hAnsi="宋体"/>
          <w:b/>
          <w:color w:val="auto"/>
          <w:sz w:val="28"/>
          <w:highlight w:val="none"/>
        </w:rPr>
        <w:t>商：</w:t>
      </w:r>
      <w:r>
        <w:rPr>
          <w:rFonts w:ascii="宋体" w:hAnsi="宋体"/>
          <w:b/>
          <w:color w:val="auto"/>
          <w:sz w:val="28"/>
          <w:highlight w:val="none"/>
          <w:u w:val="single"/>
        </w:rPr>
        <w:t xml:space="preserve">  </w:t>
      </w:r>
      <w:r>
        <w:rPr>
          <w:rFonts w:hint="eastAsia" w:ascii="宋体" w:hAnsi="宋体"/>
          <w:b/>
          <w:color w:val="auto"/>
          <w:sz w:val="28"/>
          <w:highlight w:val="none"/>
          <w:u w:val="single"/>
          <w:lang w:val="en-US" w:eastAsia="zh-CN"/>
        </w:rPr>
        <w:t xml:space="preserve">                   </w:t>
      </w:r>
    </w:p>
    <w:p w14:paraId="2F3574E4">
      <w:pPr>
        <w:spacing w:line="360" w:lineRule="auto"/>
        <w:ind w:firstLine="1968" w:firstLineChars="700"/>
        <w:rPr>
          <w:rFonts w:ascii="宋体"/>
          <w:b/>
          <w:color w:val="auto"/>
          <w:sz w:val="28"/>
          <w:highlight w:val="none"/>
          <w:u w:val="single"/>
        </w:rPr>
      </w:pPr>
      <w:r>
        <w:rPr>
          <w:rFonts w:hint="eastAsia" w:ascii="宋体" w:hAnsi="宋体"/>
          <w:b/>
          <w:color w:val="auto"/>
          <w:sz w:val="28"/>
          <w:highlight w:val="none"/>
        </w:rPr>
        <w:t>采购代理机构</w:t>
      </w:r>
      <w:r>
        <w:rPr>
          <w:rFonts w:hint="eastAsia" w:ascii="宋体" w:hAnsi="宋体"/>
          <w:b/>
          <w:color w:val="auto"/>
          <w:sz w:val="28"/>
          <w:highlight w:val="none"/>
          <w:lang w:eastAsia="zh-CN"/>
        </w:rPr>
        <w:t>：</w:t>
      </w:r>
      <w:r>
        <w:rPr>
          <w:rFonts w:ascii="宋体" w:hAnsi="宋体"/>
          <w:b/>
          <w:color w:val="auto"/>
          <w:sz w:val="28"/>
          <w:highlight w:val="none"/>
          <w:u w:val="single"/>
        </w:rPr>
        <w:t xml:space="preserve">  </w:t>
      </w:r>
      <w:r>
        <w:rPr>
          <w:rFonts w:hint="eastAsia" w:ascii="宋体" w:hAnsi="宋体"/>
          <w:b/>
          <w:color w:val="auto"/>
          <w:sz w:val="28"/>
          <w:highlight w:val="none"/>
          <w:u w:val="single"/>
          <w:lang w:val="en-US" w:eastAsia="zh-CN"/>
        </w:rPr>
        <w:t xml:space="preserve">                </w:t>
      </w:r>
    </w:p>
    <w:p w14:paraId="02411838">
      <w:pPr>
        <w:snapToGrid w:val="0"/>
        <w:spacing w:line="360" w:lineRule="auto"/>
        <w:jc w:val="center"/>
        <w:rPr>
          <w:rFonts w:ascii="宋体"/>
          <w:color w:val="auto"/>
          <w:sz w:val="30"/>
          <w:szCs w:val="30"/>
          <w:highlight w:val="none"/>
        </w:rPr>
      </w:pPr>
    </w:p>
    <w:p w14:paraId="2B7516A0">
      <w:pPr>
        <w:pStyle w:val="2"/>
        <w:rPr>
          <w:color w:val="auto"/>
          <w:highlight w:val="none"/>
        </w:rPr>
      </w:pPr>
    </w:p>
    <w:p w14:paraId="64090CF7">
      <w:pPr>
        <w:snapToGrid w:val="0"/>
        <w:spacing w:line="360" w:lineRule="auto"/>
        <w:jc w:val="center"/>
        <w:rPr>
          <w:rFonts w:ascii="宋体"/>
          <w:color w:val="auto"/>
          <w:sz w:val="30"/>
          <w:szCs w:val="30"/>
          <w:highlight w:val="none"/>
        </w:rPr>
      </w:pPr>
      <w:r>
        <w:rPr>
          <w:rFonts w:hint="eastAsia" w:ascii="宋体" w:hAnsi="宋体"/>
          <w:color w:val="auto"/>
          <w:sz w:val="30"/>
          <w:szCs w:val="30"/>
          <w:highlight w:val="none"/>
        </w:rPr>
        <w:t>签订时间：</w:t>
      </w:r>
      <w:bookmarkStart w:id="1" w:name="chineseContractDate"/>
      <w:r>
        <w:rPr>
          <w:rFonts w:hint="eastAsia" w:ascii="宋体" w:hAnsi="宋体"/>
          <w:color w:val="auto"/>
          <w:sz w:val="30"/>
          <w:szCs w:val="30"/>
          <w:highlight w:val="none"/>
        </w:rPr>
        <w:t>二〇</w:t>
      </w:r>
      <w:r>
        <w:rPr>
          <w:rFonts w:hint="eastAsia" w:ascii="宋体" w:hAnsi="宋体"/>
          <w:b/>
          <w:color w:val="auto"/>
          <w:sz w:val="28"/>
          <w:highlight w:val="none"/>
          <w:u w:val="single"/>
          <w:lang w:val="en-US" w:eastAsia="zh-CN"/>
        </w:rPr>
        <w:t xml:space="preserve">    </w:t>
      </w:r>
      <w:r>
        <w:rPr>
          <w:rFonts w:hint="eastAsia" w:ascii="宋体" w:hAnsi="宋体"/>
          <w:color w:val="auto"/>
          <w:sz w:val="30"/>
          <w:szCs w:val="30"/>
          <w:highlight w:val="none"/>
        </w:rPr>
        <w:t>年</w:t>
      </w:r>
      <w:r>
        <w:rPr>
          <w:rFonts w:hint="eastAsia" w:ascii="宋体" w:hAnsi="宋体"/>
          <w:b/>
          <w:color w:val="auto"/>
          <w:sz w:val="28"/>
          <w:highlight w:val="none"/>
          <w:u w:val="single"/>
          <w:lang w:val="en-US" w:eastAsia="zh-CN"/>
        </w:rPr>
        <w:t xml:space="preserve">    </w:t>
      </w:r>
      <w:r>
        <w:rPr>
          <w:rFonts w:hint="eastAsia" w:ascii="宋体" w:hAnsi="宋体"/>
          <w:color w:val="auto"/>
          <w:sz w:val="30"/>
          <w:szCs w:val="30"/>
          <w:highlight w:val="none"/>
        </w:rPr>
        <w:t>月</w:t>
      </w:r>
      <w:r>
        <w:rPr>
          <w:rFonts w:hint="eastAsia" w:ascii="宋体" w:hAnsi="宋体"/>
          <w:b/>
          <w:color w:val="auto"/>
          <w:sz w:val="28"/>
          <w:highlight w:val="none"/>
          <w:u w:val="single"/>
          <w:lang w:val="en-US" w:eastAsia="zh-CN"/>
        </w:rPr>
        <w:t xml:space="preserve">    </w:t>
      </w:r>
      <w:r>
        <w:rPr>
          <w:rFonts w:hint="eastAsia" w:ascii="宋体" w:hAnsi="宋体"/>
          <w:color w:val="auto"/>
          <w:sz w:val="30"/>
          <w:szCs w:val="30"/>
          <w:highlight w:val="none"/>
        </w:rPr>
        <w:t>日</w:t>
      </w:r>
      <w:bookmarkEnd w:id="1"/>
      <w:r>
        <w:rPr>
          <w:rFonts w:hint="eastAsia" w:ascii="宋体" w:hAnsi="宋体"/>
          <w:color w:val="auto"/>
          <w:sz w:val="30"/>
          <w:szCs w:val="30"/>
          <w:highlight w:val="none"/>
        </w:rPr>
        <w:t xml:space="preserve"> </w:t>
      </w:r>
    </w:p>
    <w:p w14:paraId="5D9D3DBD">
      <w:pPr>
        <w:pStyle w:val="3"/>
        <w:spacing w:line="360" w:lineRule="auto"/>
        <w:ind w:left="0" w:leftChars="0" w:firstLine="0" w:firstLineChars="0"/>
        <w:rPr>
          <w:rFonts w:ascii="宋体"/>
          <w:b/>
          <w:bCs/>
          <w:color w:val="auto"/>
          <w:sz w:val="32"/>
          <w:szCs w:val="32"/>
          <w:highlight w:val="none"/>
        </w:rPr>
      </w:pPr>
    </w:p>
    <w:p w14:paraId="052A378D">
      <w:pPr>
        <w:rPr>
          <w:color w:val="auto"/>
          <w:highlight w:val="none"/>
        </w:rPr>
      </w:pPr>
    </w:p>
    <w:p w14:paraId="1174F3C5">
      <w:pPr>
        <w:keepNext w:val="0"/>
        <w:keepLines w:val="0"/>
        <w:pageBreakBefore/>
        <w:widowControl w:val="0"/>
        <w:kinsoku/>
        <w:wordWrap/>
        <w:overflowPunct/>
        <w:topLinePunct w:val="0"/>
        <w:autoSpaceDE/>
        <w:autoSpaceDN/>
        <w:bidi w:val="0"/>
        <w:adjustRightInd/>
        <w:snapToGrid/>
        <w:spacing w:line="360" w:lineRule="auto"/>
        <w:ind w:firstLine="480" w:firstLineChars="200"/>
        <w:textAlignment w:val="auto"/>
        <w:rPr>
          <w:rFonts w:ascii="宋体" w:cs="宋体"/>
          <w:color w:val="auto"/>
          <w:sz w:val="24"/>
          <w:highlight w:val="none"/>
          <w:u w:val="single"/>
        </w:rPr>
      </w:pPr>
      <w:r>
        <w:rPr>
          <w:rFonts w:hint="eastAsia" w:ascii="宋体" w:hAnsi="宋体" w:cs="宋体"/>
          <w:color w:val="auto"/>
          <w:sz w:val="24"/>
          <w:highlight w:val="none"/>
        </w:rPr>
        <w:t>采购人（全称）：</w:t>
      </w:r>
      <w:r>
        <w:rPr>
          <w:rFonts w:ascii="宋体" w:hAnsi="宋体" w:cs="宋体"/>
          <w:color w:val="auto"/>
          <w:sz w:val="24"/>
          <w:highlight w:val="none"/>
          <w:u w:val="single"/>
        </w:rPr>
        <w:t xml:space="preserve"> </w:t>
      </w:r>
      <w:bookmarkStart w:id="2" w:name="unitName_1"/>
      <w:r>
        <w:rPr>
          <w:rFonts w:ascii="宋体" w:hAnsi="宋体" w:cs="宋体"/>
          <w:color w:val="auto"/>
          <w:sz w:val="24"/>
          <w:highlight w:val="none"/>
          <w:u w:val="single"/>
        </w:rPr>
        <w:t>山东石油化工学院</w:t>
      </w:r>
      <w:bookmarkEnd w:id="2"/>
      <w:r>
        <w:rPr>
          <w:rFonts w:ascii="宋体" w:hAnsi="宋体" w:cs="宋体"/>
          <w:color w:val="auto"/>
          <w:sz w:val="24"/>
          <w:highlight w:val="none"/>
          <w:u w:val="single"/>
        </w:rPr>
        <w:t xml:space="preserve"> </w:t>
      </w:r>
    </w:p>
    <w:p w14:paraId="4D6FCEB7">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供应商（全称）：</w:t>
      </w:r>
      <w:r>
        <w:rPr>
          <w:rFonts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p>
    <w:p w14:paraId="206EB913">
      <w:pPr>
        <w:widowControl/>
        <w:spacing w:line="360" w:lineRule="auto"/>
        <w:ind w:firstLine="480" w:firstLineChars="200"/>
        <w:jc w:val="left"/>
        <w:rPr>
          <w:rFonts w:ascii="宋体" w:cs="仿宋_GB2312"/>
          <w:color w:val="auto"/>
          <w:kern w:val="0"/>
          <w:sz w:val="24"/>
          <w:highlight w:val="none"/>
        </w:rPr>
      </w:pPr>
      <w:r>
        <w:rPr>
          <w:rFonts w:hint="eastAsia" w:ascii="宋体" w:hAnsi="宋体" w:cs="宋体"/>
          <w:color w:val="auto"/>
          <w:sz w:val="24"/>
          <w:highlight w:val="none"/>
        </w:rPr>
        <w:t>根据《中华人民共和国民法典</w:t>
      </w:r>
      <w:r>
        <w:rPr>
          <w:rFonts w:hint="eastAsia" w:ascii="宋体" w:hAnsi="宋体" w:cs="宋体"/>
          <w:color w:val="auto"/>
          <w:sz w:val="24"/>
          <w:highlight w:val="none"/>
          <w:lang w:eastAsia="zh-CN"/>
        </w:rPr>
        <w:t>》《</w:t>
      </w:r>
      <w:r>
        <w:rPr>
          <w:rFonts w:hint="eastAsia" w:ascii="宋体" w:hAnsi="宋体" w:cs="宋体"/>
          <w:color w:val="auto"/>
          <w:sz w:val="24"/>
          <w:highlight w:val="none"/>
        </w:rPr>
        <w:t>中华人民共和国产品质量法》及其他有关法律法规，双方经过友好协商，本着诚实守信、互惠互利的原则，就</w:t>
      </w:r>
      <w:r>
        <w:rPr>
          <w:rFonts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ascii="宋体" w:hAnsi="宋体" w:cs="宋体"/>
          <w:color w:val="auto"/>
          <w:sz w:val="24"/>
          <w:highlight w:val="none"/>
          <w:u w:val="single"/>
        </w:rPr>
        <w:t xml:space="preserve">       </w:t>
      </w:r>
      <w:r>
        <w:rPr>
          <w:rFonts w:hint="eastAsia" w:ascii="宋体" w:hAnsi="宋体" w:cs="宋体"/>
          <w:color w:val="auto"/>
          <w:sz w:val="24"/>
          <w:highlight w:val="none"/>
        </w:rPr>
        <w:t>项目</w:t>
      </w:r>
      <w:r>
        <w:rPr>
          <w:rFonts w:hint="eastAsia" w:ascii="宋体" w:hAnsi="宋体"/>
          <w:color w:val="auto"/>
          <w:sz w:val="24"/>
          <w:highlight w:val="none"/>
          <w:u w:val="single"/>
        </w:rPr>
        <w:t>编号</w:t>
      </w:r>
      <w:r>
        <w:rPr>
          <w:rFonts w:hint="eastAsia" w:ascii="宋体" w:hAnsi="宋体"/>
          <w:color w:val="auto"/>
          <w:sz w:val="24"/>
          <w:highlight w:val="none"/>
          <w:u w:val="single"/>
          <w:lang w:val="en-US" w:eastAsia="zh-CN"/>
        </w:rPr>
        <w:t xml:space="preserve">   </w:t>
      </w:r>
      <w:r>
        <w:rPr>
          <w:rFonts w:hint="eastAsia" w:ascii="宋体" w:hAnsi="宋体" w:cs="宋体"/>
          <w:color w:val="auto"/>
          <w:sz w:val="24"/>
          <w:highlight w:val="none"/>
          <w:u w:val="single"/>
          <w:lang w:val="en-US" w:eastAsia="zh-CN"/>
        </w:rPr>
        <w:t xml:space="preserve">   </w:t>
      </w:r>
      <w:r>
        <w:rPr>
          <w:rFonts w:ascii="宋体" w:hAnsi="宋体" w:cs="宋体"/>
          <w:color w:val="auto"/>
          <w:sz w:val="24"/>
          <w:highlight w:val="none"/>
          <w:u w:val="single"/>
        </w:rPr>
        <w:t xml:space="preserve"> </w:t>
      </w:r>
      <w:r>
        <w:rPr>
          <w:rFonts w:hint="eastAsia" w:ascii="宋体" w:hAnsi="宋体" w:cs="宋体"/>
          <w:color w:val="auto"/>
          <w:sz w:val="24"/>
          <w:highlight w:val="none"/>
        </w:rPr>
        <w:t>采购与供应事宜签订本合同条款，</w:t>
      </w:r>
      <w:r>
        <w:rPr>
          <w:rFonts w:hint="eastAsia" w:ascii="宋体" w:hAnsi="宋体" w:cs="仿宋_GB2312"/>
          <w:color w:val="auto"/>
          <w:kern w:val="0"/>
          <w:sz w:val="24"/>
          <w:highlight w:val="none"/>
        </w:rPr>
        <w:t>共同达成如下协议：</w:t>
      </w:r>
    </w:p>
    <w:p w14:paraId="42A7564E">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一、项目概况</w:t>
      </w:r>
    </w:p>
    <w:p w14:paraId="6EA7CAAC">
      <w:pPr>
        <w:widowControl/>
        <w:spacing w:line="360" w:lineRule="auto"/>
        <w:ind w:firstLine="480" w:firstLineChars="200"/>
        <w:jc w:val="left"/>
        <w:rPr>
          <w:rFonts w:hint="eastAsia" w:ascii="宋体" w:eastAsia="宋体" w:cs="仿宋_GB2312"/>
          <w:color w:val="auto"/>
          <w:kern w:val="0"/>
          <w:sz w:val="24"/>
          <w:highlight w:val="none"/>
          <w:lang w:eastAsia="zh-CN"/>
        </w:rPr>
      </w:pPr>
      <w:r>
        <w:rPr>
          <w:rFonts w:ascii="宋体" w:hAnsi="宋体" w:cs="仿宋_GB2312"/>
          <w:color w:val="auto"/>
          <w:kern w:val="0"/>
          <w:sz w:val="24"/>
          <w:highlight w:val="none"/>
        </w:rPr>
        <w:t>1.</w:t>
      </w:r>
      <w:r>
        <w:rPr>
          <w:rFonts w:hint="eastAsia" w:ascii="宋体" w:hAnsi="宋体" w:cs="仿宋_GB2312"/>
          <w:color w:val="auto"/>
          <w:kern w:val="0"/>
          <w:sz w:val="24"/>
          <w:highlight w:val="none"/>
        </w:rPr>
        <w:t>项目名称：</w:t>
      </w:r>
      <w:r>
        <w:rPr>
          <w:rFonts w:hint="eastAsia" w:ascii="宋体" w:hAnsi="宋体" w:cs="仿宋_GB2312"/>
          <w:color w:val="auto"/>
          <w:kern w:val="0"/>
          <w:sz w:val="24"/>
          <w:highlight w:val="none"/>
          <w:u w:val="single"/>
        </w:rPr>
        <w:t></w:t>
      </w:r>
      <w:r>
        <w:rPr>
          <w:rFonts w:hint="eastAsia" w:ascii="宋体" w:hAnsi="宋体" w:cs="仿宋_GB2312"/>
          <w:color w:val="auto"/>
          <w:kern w:val="0"/>
          <w:sz w:val="24"/>
          <w:highlight w:val="none"/>
          <w:u w:val="single"/>
          <w:lang w:val="en-US" w:eastAsia="zh-CN"/>
        </w:rPr>
        <w:t xml:space="preserve">                           </w:t>
      </w:r>
    </w:p>
    <w:p w14:paraId="3D4759B7">
      <w:pPr>
        <w:widowControl/>
        <w:spacing w:line="360" w:lineRule="auto"/>
        <w:ind w:firstLine="480" w:firstLineChars="200"/>
        <w:jc w:val="left"/>
        <w:rPr>
          <w:rFonts w:hint="eastAsia" w:ascii="宋体" w:eastAsia="宋体" w:cs="仿宋_GB2312"/>
          <w:color w:val="auto"/>
          <w:kern w:val="0"/>
          <w:sz w:val="24"/>
          <w:highlight w:val="none"/>
          <w:lang w:eastAsia="zh-CN"/>
        </w:rPr>
      </w:pPr>
      <w:r>
        <w:rPr>
          <w:rFonts w:ascii="宋体" w:hAnsi="宋体" w:cs="仿宋_GB2312"/>
          <w:color w:val="auto"/>
          <w:kern w:val="0"/>
          <w:sz w:val="24"/>
          <w:highlight w:val="none"/>
        </w:rPr>
        <w:t>2.</w:t>
      </w:r>
      <w:r>
        <w:rPr>
          <w:rFonts w:hint="eastAsia" w:ascii="宋体" w:hAnsi="宋体" w:cs="仿宋_GB2312"/>
          <w:color w:val="auto"/>
          <w:kern w:val="0"/>
          <w:sz w:val="24"/>
          <w:highlight w:val="none"/>
        </w:rPr>
        <w:t>供货地点：</w:t>
      </w:r>
      <w:r>
        <w:rPr>
          <w:rFonts w:hint="eastAsia" w:ascii="宋体" w:hAnsi="宋体" w:cs="仿宋_GB2312"/>
          <w:color w:val="auto"/>
          <w:kern w:val="0"/>
          <w:sz w:val="24"/>
          <w:highlight w:val="none"/>
          <w:u w:val="single"/>
          <w:lang w:val="en-US" w:eastAsia="zh-CN"/>
        </w:rPr>
        <w:t>山东石油化工学院</w:t>
      </w:r>
    </w:p>
    <w:p w14:paraId="287D34BF">
      <w:pPr>
        <w:widowControl/>
        <w:spacing w:line="360" w:lineRule="auto"/>
        <w:ind w:firstLine="480" w:firstLineChars="200"/>
        <w:jc w:val="left"/>
        <w:rPr>
          <w:rFonts w:hint="eastAsia" w:ascii="宋体" w:eastAsia="宋体" w:cs="仿宋_GB2312"/>
          <w:color w:val="auto"/>
          <w:kern w:val="0"/>
          <w:sz w:val="24"/>
          <w:highlight w:val="none"/>
          <w:u w:val="single"/>
          <w:lang w:eastAsia="zh-CN"/>
        </w:rPr>
      </w:pPr>
      <w:r>
        <w:rPr>
          <w:rFonts w:ascii="宋体" w:hAnsi="宋体" w:cs="仿宋_GB2312"/>
          <w:color w:val="auto"/>
          <w:kern w:val="0"/>
          <w:sz w:val="24"/>
          <w:highlight w:val="none"/>
        </w:rPr>
        <w:t>3</w:t>
      </w:r>
      <w:r>
        <w:rPr>
          <w:rFonts w:ascii="宋体" w:cs="仿宋_GB2312"/>
          <w:color w:val="auto"/>
          <w:kern w:val="0"/>
          <w:sz w:val="24"/>
          <w:highlight w:val="none"/>
        </w:rPr>
        <w:t>.</w:t>
      </w:r>
      <w:r>
        <w:rPr>
          <w:rFonts w:hint="eastAsia" w:ascii="宋体" w:hAnsi="宋体" w:cs="仿宋_GB2312"/>
          <w:color w:val="auto"/>
          <w:kern w:val="0"/>
          <w:sz w:val="24"/>
          <w:highlight w:val="none"/>
        </w:rPr>
        <w:t>供货内容和范围：</w:t>
      </w:r>
      <w:r>
        <w:rPr>
          <w:rFonts w:hint="eastAsia" w:ascii="宋体" w:hAnsi="宋体" w:cs="仿宋_GB2312"/>
          <w:color w:val="auto"/>
          <w:kern w:val="0"/>
          <w:sz w:val="24"/>
          <w:highlight w:val="none"/>
          <w:u w:val="single"/>
        </w:rPr>
        <w:t></w:t>
      </w:r>
      <w:r>
        <w:rPr>
          <w:rFonts w:hint="eastAsia" w:ascii="宋体" w:hAnsi="宋体" w:cs="仿宋_GB2312"/>
          <w:color w:val="auto"/>
          <w:kern w:val="0"/>
          <w:sz w:val="24"/>
          <w:highlight w:val="none"/>
          <w:u w:val="single"/>
          <w:lang w:val="en-US" w:eastAsia="zh-CN"/>
        </w:rPr>
        <w:t xml:space="preserve">                     </w:t>
      </w:r>
    </w:p>
    <w:p w14:paraId="081DC64D">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二、供货期：</w:t>
      </w:r>
      <w:r>
        <w:rPr>
          <w:rFonts w:hint="eastAsia" w:ascii="宋体" w:hAnsi="宋体" w:cs="仿宋_GB2312"/>
          <w:color w:val="auto"/>
          <w:kern w:val="0"/>
          <w:sz w:val="24"/>
          <w:highlight w:val="none"/>
          <w:u w:val="single"/>
        </w:rPr>
        <w:t></w:t>
      </w:r>
      <w:r>
        <w:rPr>
          <w:rFonts w:hint="eastAsia" w:ascii="宋体" w:hAnsi="宋体" w:cs="仿宋_GB2312"/>
          <w:color w:val="auto"/>
          <w:kern w:val="0"/>
          <w:sz w:val="24"/>
          <w:highlight w:val="none"/>
          <w:u w:val="single"/>
          <w:lang w:val="en-US" w:eastAsia="zh-CN"/>
        </w:rPr>
        <w:t xml:space="preserve">                           </w:t>
      </w:r>
    </w:p>
    <w:p w14:paraId="3C7907C6">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三、质量标准</w:t>
      </w:r>
      <w:r>
        <w:rPr>
          <w:rFonts w:hint="eastAsia" w:ascii="宋体" w:cs="仿宋_GB2312"/>
          <w:color w:val="auto"/>
          <w:kern w:val="0"/>
          <w:sz w:val="24"/>
          <w:highlight w:val="none"/>
        </w:rPr>
        <w:t>：</w:t>
      </w:r>
      <w:r>
        <w:rPr>
          <w:rFonts w:hint="eastAsia" w:ascii="宋体" w:hAnsi="宋体" w:cs="仿宋_GB2312"/>
          <w:color w:val="auto"/>
          <w:kern w:val="0"/>
          <w:sz w:val="24"/>
          <w:highlight w:val="none"/>
        </w:rPr>
        <w:t>符合</w:t>
      </w:r>
      <w:r>
        <w:rPr>
          <w:rFonts w:hint="eastAsia" w:ascii="宋体" w:hAnsi="宋体" w:cs="仿宋_GB2312"/>
          <w:color w:val="auto"/>
          <w:kern w:val="0"/>
          <w:sz w:val="24"/>
          <w:highlight w:val="none"/>
          <w:u w:val="single"/>
        </w:rPr>
        <w:t xml:space="preserve"> </w:t>
      </w:r>
      <w:r>
        <w:rPr>
          <w:rFonts w:hint="eastAsia" w:ascii="宋体" w:hAnsi="宋体" w:cs="仿宋_GB2312"/>
          <w:color w:val="auto"/>
          <w:kern w:val="0"/>
          <w:sz w:val="24"/>
          <w:highlight w:val="none"/>
          <w:u w:val="single"/>
          <w:lang w:val="en-US" w:eastAsia="zh-CN"/>
        </w:rPr>
        <w:t xml:space="preserve">                  </w:t>
      </w:r>
      <w:r>
        <w:rPr>
          <w:rFonts w:hint="eastAsia" w:ascii="宋体" w:hAnsi="宋体" w:cs="仿宋_GB2312"/>
          <w:color w:val="auto"/>
          <w:kern w:val="0"/>
          <w:sz w:val="24"/>
          <w:highlight w:val="none"/>
        </w:rPr>
        <w:t>标准。</w:t>
      </w:r>
    </w:p>
    <w:p w14:paraId="42391C11">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四、签约合同价与合同价格形式</w:t>
      </w:r>
      <w:r>
        <w:rPr>
          <w:rFonts w:hint="eastAsia" w:ascii="宋体" w:hAnsi="宋体" w:eastAsia="宋体" w:cs="宋体"/>
          <w:color w:val="000000"/>
          <w:kern w:val="0"/>
          <w:sz w:val="24"/>
          <w:szCs w:val="24"/>
          <w:highlight w:val="none"/>
          <w:lang w:eastAsia="zh-CN"/>
        </w:rPr>
        <w:t>、</w:t>
      </w:r>
      <w:r>
        <w:rPr>
          <w:rFonts w:hint="eastAsia" w:ascii="宋体" w:hAnsi="宋体" w:cs="仿宋_GB2312"/>
          <w:kern w:val="0"/>
          <w:sz w:val="24"/>
          <w:highlight w:val="none"/>
        </w:rPr>
        <w:t>专用耗材、后续服务的价格承诺与调整机制</w:t>
      </w:r>
    </w:p>
    <w:p w14:paraId="7D1A9B9F">
      <w:pPr>
        <w:widowControl/>
        <w:spacing w:line="360" w:lineRule="auto"/>
        <w:ind w:firstLine="480" w:firstLineChars="200"/>
        <w:jc w:val="left"/>
        <w:rPr>
          <w:rFonts w:ascii="宋体" w:cs="仿宋_GB2312"/>
          <w:color w:val="auto"/>
          <w:kern w:val="0"/>
          <w:sz w:val="24"/>
          <w:highlight w:val="none"/>
        </w:rPr>
      </w:pPr>
      <w:r>
        <w:rPr>
          <w:rFonts w:ascii="宋体" w:hAnsi="宋体" w:cs="仿宋_GB2312"/>
          <w:color w:val="auto"/>
          <w:kern w:val="0"/>
          <w:sz w:val="24"/>
          <w:highlight w:val="none"/>
        </w:rPr>
        <w:t>1.</w:t>
      </w:r>
      <w:r>
        <w:rPr>
          <w:rFonts w:hint="eastAsia" w:ascii="宋体" w:hAnsi="宋体" w:cs="仿宋_GB2312"/>
          <w:color w:val="auto"/>
          <w:kern w:val="0"/>
          <w:sz w:val="24"/>
          <w:highlight w:val="none"/>
        </w:rPr>
        <w:t>签约合同价为：</w:t>
      </w:r>
    </w:p>
    <w:p w14:paraId="265F999A">
      <w:pPr>
        <w:widowControl/>
        <w:numPr>
          <w:ilvl w:val="0"/>
          <w:numId w:val="0"/>
        </w:numPr>
        <w:spacing w:line="360" w:lineRule="auto"/>
        <w:ind w:firstLine="480" w:firstLineChars="200"/>
        <w:jc w:val="left"/>
        <w:rPr>
          <w:color w:val="auto"/>
          <w:highlight w:val="none"/>
        </w:rPr>
      </w:pPr>
      <w:r>
        <w:rPr>
          <w:rFonts w:ascii="宋体" w:hAnsi="宋体" w:eastAsia="宋体" w:cs="仿宋_GB2312"/>
          <w:color w:val="000000"/>
          <w:kern w:val="0"/>
          <w:sz w:val="24"/>
          <w:highlight w:val="none"/>
          <w:lang w:val="en-US" w:eastAsia="zh-CN"/>
        </w:rPr>
        <w:t>2.</w:t>
      </w:r>
      <w:r>
        <w:rPr>
          <w:rFonts w:hint="eastAsia" w:ascii="宋体" w:hAnsi="宋体" w:eastAsia="宋体" w:cs="仿宋_GB2312"/>
          <w:color w:val="000000"/>
          <w:kern w:val="0"/>
          <w:sz w:val="24"/>
          <w:highlight w:val="none"/>
        </w:rPr>
        <w:t>人民</w:t>
      </w:r>
      <w:r>
        <w:rPr>
          <w:rFonts w:hint="eastAsia" w:ascii="宋体" w:hAnsi="宋体" w:cs="仿宋_GB2312"/>
          <w:color w:val="000000"/>
          <w:kern w:val="0"/>
          <w:sz w:val="24"/>
          <w:highlight w:val="none"/>
        </w:rPr>
        <w:t>币（大写</w:t>
      </w:r>
      <w:r>
        <w:rPr>
          <w:rFonts w:hint="eastAsia" w:ascii="宋体" w:hAnsi="宋体" w:cs="仿宋_GB2312"/>
          <w:color w:val="000000"/>
          <w:kern w:val="0"/>
          <w:sz w:val="24"/>
          <w:highlight w:val="none"/>
          <w:lang w:val="en-US" w:eastAsia="zh-CN"/>
        </w:rPr>
        <w:t>含税</w:t>
      </w:r>
      <w:r>
        <w:rPr>
          <w:rFonts w:hint="eastAsia" w:ascii="宋体" w:hAnsi="宋体" w:cs="仿宋_GB2312"/>
          <w:color w:val="000000"/>
          <w:kern w:val="0"/>
          <w:sz w:val="24"/>
          <w:highlight w:val="none"/>
        </w:rPr>
        <w:t>）</w:t>
      </w:r>
      <w:r>
        <w:rPr>
          <w:rFonts w:hint="eastAsia" w:ascii="宋体" w:hAnsi="宋体" w:cs="仿宋_GB2312"/>
          <w:color w:val="000000"/>
          <w:kern w:val="0"/>
          <w:sz w:val="24"/>
          <w:highlight w:val="none"/>
          <w:lang w:eastAsia="zh-CN"/>
        </w:rPr>
        <w:t>：</w:t>
      </w:r>
      <w:r>
        <w:rPr>
          <w:rFonts w:hint="eastAsia" w:ascii="宋体" w:hAnsi="宋体" w:cs="仿宋_GB2312"/>
          <w:color w:val="000000"/>
          <w:kern w:val="0"/>
          <w:sz w:val="24"/>
          <w:highlight w:val="none"/>
          <w:u w:val="single"/>
        </w:rPr>
        <w:t xml:space="preserve"> </w:t>
      </w:r>
      <w:r>
        <w:rPr>
          <w:rFonts w:hint="eastAsia" w:ascii="宋体" w:hAnsi="宋体" w:cs="仿宋_GB2312"/>
          <w:color w:val="000000"/>
          <w:kern w:val="0"/>
          <w:sz w:val="24"/>
          <w:highlight w:val="none"/>
          <w:u w:val="single"/>
          <w:lang w:val="en-US" w:eastAsia="zh-CN"/>
        </w:rPr>
        <w:t xml:space="preserve">            </w:t>
      </w:r>
      <w:r>
        <w:rPr>
          <w:rFonts w:hint="eastAsia" w:ascii="宋体" w:hAnsi="宋体" w:cs="仿宋_GB2312"/>
          <w:color w:val="000000"/>
          <w:kern w:val="0"/>
          <w:sz w:val="24"/>
          <w:highlight w:val="none"/>
          <w:u w:val="single"/>
        </w:rPr>
        <w:t>(¥       )</w:t>
      </w:r>
    </w:p>
    <w:p w14:paraId="2E6CEF72">
      <w:pPr>
        <w:widowControl/>
        <w:numPr>
          <w:ilvl w:val="0"/>
          <w:numId w:val="0"/>
        </w:numPr>
        <w:spacing w:line="360" w:lineRule="auto"/>
        <w:ind w:firstLine="480" w:firstLineChars="200"/>
        <w:jc w:val="left"/>
        <w:rPr>
          <w:color w:val="000000"/>
          <w:highlight w:val="none"/>
        </w:rPr>
      </w:pPr>
      <w:r>
        <w:rPr>
          <w:rFonts w:ascii="宋体" w:hAnsi="宋体" w:eastAsia="宋体" w:cs="仿宋_GB2312"/>
          <w:color w:val="000000"/>
          <w:kern w:val="0"/>
          <w:sz w:val="24"/>
          <w:highlight w:val="none"/>
          <w:lang w:val="en-US" w:eastAsia="zh-CN"/>
        </w:rPr>
        <w:t>3.</w:t>
      </w:r>
      <w:r>
        <w:rPr>
          <w:rFonts w:hint="eastAsia" w:ascii="宋体" w:hAnsi="宋体" w:eastAsia="宋体" w:cs="仿宋_GB2312"/>
          <w:color w:val="000000"/>
          <w:kern w:val="0"/>
          <w:sz w:val="24"/>
          <w:highlight w:val="none"/>
          <w:lang w:val="en-US" w:eastAsia="zh-CN"/>
        </w:rPr>
        <w:t>合同价</w:t>
      </w:r>
      <w:r>
        <w:rPr>
          <w:rFonts w:hint="eastAsia" w:ascii="宋体" w:hAnsi="宋体" w:cs="仿宋_GB2312"/>
          <w:color w:val="000000"/>
          <w:kern w:val="0"/>
          <w:sz w:val="24"/>
          <w:highlight w:val="none"/>
        </w:rPr>
        <w:t>格形式：</w:t>
      </w:r>
      <w:r>
        <w:rPr>
          <w:rFonts w:hint="eastAsia" w:ascii="宋体" w:hAnsi="宋体" w:cs="仿宋_GB2312"/>
          <w:color w:val="000000"/>
          <w:kern w:val="0"/>
          <w:sz w:val="24"/>
          <w:highlight w:val="none"/>
          <w:u w:val="single"/>
        </w:rPr>
        <w:t></w:t>
      </w:r>
      <w:r>
        <w:rPr>
          <w:rFonts w:hint="eastAsia" w:ascii="宋体" w:hAnsi="宋体" w:cs="仿宋_GB2312"/>
          <w:color w:val="000000"/>
          <w:kern w:val="0"/>
          <w:sz w:val="24"/>
          <w:highlight w:val="none"/>
          <w:u w:val="single"/>
          <w:lang w:val="en-US" w:eastAsia="zh-CN"/>
        </w:rPr>
        <w:t xml:space="preserve">                     </w:t>
      </w:r>
    </w:p>
    <w:p w14:paraId="54AA339E">
      <w:pPr>
        <w:widowControl/>
        <w:numPr>
          <w:ilvl w:val="0"/>
          <w:numId w:val="0"/>
        </w:numPr>
        <w:spacing w:line="360" w:lineRule="auto"/>
        <w:ind w:firstLine="480" w:firstLineChars="200"/>
        <w:jc w:val="left"/>
        <w:rPr>
          <w:color w:val="auto"/>
          <w:highlight w:val="none"/>
        </w:rPr>
      </w:pPr>
      <w:r>
        <w:rPr>
          <w:rFonts w:hint="eastAsia" w:ascii="宋体" w:hAnsi="宋体" w:eastAsia="宋体" w:cs="仿宋_GB2312"/>
          <w:color w:val="000000"/>
          <w:kern w:val="0"/>
          <w:sz w:val="24"/>
          <w:highlight w:val="none"/>
          <w:lang w:val="en-US" w:eastAsia="zh-CN"/>
        </w:rPr>
        <w:t>4.</w:t>
      </w:r>
      <w:r>
        <w:rPr>
          <w:rFonts w:hint="eastAsia" w:ascii="宋体" w:hAnsi="宋体" w:eastAsia="宋体" w:cs="仿宋_GB2312"/>
          <w:color w:val="000000"/>
          <w:kern w:val="0"/>
          <w:sz w:val="24"/>
          <w:highlight w:val="none"/>
        </w:rPr>
        <w:t>专用耗材、后续服务的价格承诺与调整机制（如有）：</w:t>
      </w:r>
    </w:p>
    <w:p w14:paraId="3B879D5B">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五、项目经理</w:t>
      </w:r>
    </w:p>
    <w:p w14:paraId="006C29DB">
      <w:pPr>
        <w:widowControl/>
        <w:spacing w:line="360" w:lineRule="auto"/>
        <w:ind w:firstLine="480" w:firstLineChars="200"/>
        <w:jc w:val="left"/>
        <w:rPr>
          <w:rFonts w:hint="default" w:ascii="宋体" w:eastAsia="宋体" w:cs="仿宋_GB2312"/>
          <w:color w:val="auto"/>
          <w:kern w:val="0"/>
          <w:sz w:val="24"/>
          <w:highlight w:val="none"/>
          <w:lang w:val="en-US" w:eastAsia="zh-CN"/>
        </w:rPr>
      </w:pPr>
      <w:r>
        <w:rPr>
          <w:rFonts w:hint="eastAsia" w:ascii="宋体" w:hAnsi="宋体" w:cs="仿宋_GB2312"/>
          <w:color w:val="auto"/>
          <w:kern w:val="0"/>
          <w:sz w:val="24"/>
          <w:highlight w:val="none"/>
        </w:rPr>
        <w:t>供应商项目经理：</w:t>
      </w:r>
      <w:r>
        <w:rPr>
          <w:rFonts w:ascii="宋体" w:hAnsi="宋体" w:cs="仿宋_GB2312"/>
          <w:color w:val="auto"/>
          <w:kern w:val="0"/>
          <w:sz w:val="24"/>
          <w:highlight w:val="none"/>
          <w:u w:val="single"/>
        </w:rPr>
        <w:t xml:space="preserve">                 </w:t>
      </w:r>
      <w:r>
        <w:rPr>
          <w:rFonts w:hint="eastAsia" w:ascii="宋体" w:hAnsi="宋体" w:cs="仿宋_GB2312"/>
          <w:color w:val="auto"/>
          <w:kern w:val="0"/>
          <w:sz w:val="24"/>
          <w:highlight w:val="none"/>
          <w:u w:val="none"/>
          <w:lang w:val="en-US" w:eastAsia="zh-CN"/>
        </w:rPr>
        <w:t>联系电话：</w:t>
      </w:r>
      <w:r>
        <w:rPr>
          <w:rFonts w:hint="eastAsia" w:ascii="宋体" w:hAnsi="宋体" w:cs="仿宋_GB2312"/>
          <w:color w:val="auto"/>
          <w:kern w:val="0"/>
          <w:sz w:val="24"/>
          <w:highlight w:val="none"/>
          <w:u w:val="single"/>
        </w:rPr>
        <w:t></w:t>
      </w:r>
      <w:r>
        <w:rPr>
          <w:rFonts w:ascii="宋体" w:hAnsi="宋体" w:cs="仿宋_GB2312"/>
          <w:color w:val="auto"/>
          <w:kern w:val="0"/>
          <w:sz w:val="24"/>
          <w:highlight w:val="none"/>
          <w:u w:val="single"/>
        </w:rPr>
        <w:t xml:space="preserve">   </w:t>
      </w:r>
      <w:r>
        <w:rPr>
          <w:rFonts w:hint="eastAsia" w:ascii="宋体" w:hAnsi="宋体" w:cs="仿宋_GB2312"/>
          <w:color w:val="auto"/>
          <w:kern w:val="0"/>
          <w:sz w:val="24"/>
          <w:highlight w:val="none"/>
          <w:u w:val="single"/>
          <w:lang w:val="en-US" w:eastAsia="zh-CN"/>
        </w:rPr>
        <w:t xml:space="preserve">    </w:t>
      </w:r>
    </w:p>
    <w:p w14:paraId="3E29586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六、资金来源</w:t>
      </w:r>
    </w:p>
    <w:p w14:paraId="540E6F24">
      <w:pPr>
        <w:spacing w:line="360" w:lineRule="auto"/>
        <w:ind w:firstLine="480" w:firstLineChars="200"/>
        <w:rPr>
          <w:rFonts w:ascii="宋体" w:hAnsi="宋体" w:cs="宋体"/>
          <w:color w:val="auto"/>
          <w:sz w:val="24"/>
          <w:highlight w:val="none"/>
          <w:u w:val="single"/>
        </w:rPr>
      </w:pPr>
      <w:r>
        <w:rPr>
          <w:rFonts w:hint="eastAsia" w:ascii="宋体" w:hAnsi="宋体" w:cs="宋体"/>
          <w:color w:val="auto"/>
          <w:sz w:val="24"/>
          <w:highlight w:val="none"/>
        </w:rPr>
        <w:t>预算内资金</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元；财政专户资金：</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元；自筹资金：</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元。   </w:t>
      </w:r>
    </w:p>
    <w:p w14:paraId="1A8D6E69">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七、付款方式</w:t>
      </w:r>
    </w:p>
    <w:p w14:paraId="7DBBA892">
      <w:pPr>
        <w:spacing w:line="360" w:lineRule="auto"/>
        <w:ind w:firstLine="480" w:firstLineChars="200"/>
        <w:rPr>
          <w:rFonts w:hint="default" w:ascii="宋体" w:hAnsi="宋体" w:eastAsia="宋体" w:cs="宋体"/>
          <w:color w:val="auto"/>
          <w:sz w:val="24"/>
          <w:highlight w:val="none"/>
          <w:u w:val="single"/>
          <w:lang w:val="en-US" w:eastAsia="zh-CN"/>
        </w:rPr>
      </w:pPr>
      <w:r>
        <w:rPr>
          <w:rFonts w:hint="eastAsia" w:ascii="宋体" w:hAnsi="宋体" w:cs="宋体"/>
          <w:color w:val="auto"/>
          <w:sz w:val="24"/>
          <w:highlight w:val="none"/>
        </w:rPr>
        <w:t>□一次性支付方式</w:t>
      </w:r>
      <w:r>
        <w:rPr>
          <w:rFonts w:hint="eastAsia" w:ascii="宋体" w:hAnsi="宋体" w:cs="宋体"/>
          <w:color w:val="auto"/>
          <w:sz w:val="24"/>
          <w:highlight w:val="none"/>
          <w:lang w:eastAsia="zh-CN"/>
        </w:rPr>
        <w:t>：</w:t>
      </w:r>
      <w:r>
        <w:rPr>
          <w:rFonts w:hint="eastAsia" w:ascii="宋体" w:hAnsi="宋体" w:cs="宋体"/>
          <w:color w:val="auto"/>
          <w:sz w:val="24"/>
          <w:highlight w:val="none"/>
          <w:u w:val="single"/>
          <w:lang w:val="en-US" w:eastAsia="zh-CN"/>
        </w:rPr>
        <w:t xml:space="preserve">                                               </w:t>
      </w:r>
    </w:p>
    <w:p w14:paraId="724A77DA">
      <w:pPr>
        <w:widowControl/>
        <w:spacing w:line="360" w:lineRule="auto"/>
        <w:ind w:firstLine="480" w:firstLineChars="200"/>
        <w:jc w:val="left"/>
        <w:rPr>
          <w:rFonts w:ascii="宋体" w:hAnsi="宋体" w:cs="宋体"/>
          <w:color w:val="auto"/>
          <w:sz w:val="24"/>
          <w:highlight w:val="none"/>
          <w:u w:val="single"/>
        </w:rPr>
      </w:pPr>
      <w:r>
        <w:rPr>
          <w:rFonts w:hint="eastAsia" w:ascii="宋体" w:hAnsi="宋体" w:cs="宋体"/>
          <w:color w:val="auto"/>
          <w:sz w:val="24"/>
          <w:highlight w:val="none"/>
        </w:rPr>
        <w:t>□分期支付方式</w:t>
      </w:r>
      <w:r>
        <w:rPr>
          <w:rFonts w:hint="eastAsia" w:ascii="宋体" w:hAnsi="宋体" w:cs="宋体"/>
          <w:color w:val="auto"/>
          <w:sz w:val="24"/>
          <w:highlight w:val="none"/>
          <w:lang w:eastAsia="zh-CN"/>
        </w:rPr>
        <w:t>：</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 xml:space="preserve">                                                         </w:t>
      </w:r>
    </w:p>
    <w:p w14:paraId="558C3FE7">
      <w:pPr>
        <w:spacing w:line="360" w:lineRule="auto"/>
        <w:ind w:firstLine="480" w:firstLineChars="200"/>
        <w:rPr>
          <w:rFonts w:ascii="宋体" w:hAnsi="宋体" w:cs="宋体"/>
          <w:color w:val="auto"/>
          <w:sz w:val="24"/>
          <w:highlight w:val="none"/>
          <w:u w:val="single"/>
        </w:rPr>
      </w:pPr>
      <w:r>
        <w:rPr>
          <w:rFonts w:hint="eastAsia" w:ascii="宋体" w:hAnsi="宋体" w:cs="宋体"/>
          <w:color w:val="auto"/>
          <w:sz w:val="24"/>
          <w:highlight w:val="none"/>
        </w:rPr>
        <w:t>□其他支付方式：</w:t>
      </w:r>
      <w:r>
        <w:rPr>
          <w:rFonts w:hint="eastAsia" w:ascii="宋体" w:hAnsi="宋体" w:cs="宋体"/>
          <w:color w:val="auto"/>
          <w:sz w:val="24"/>
          <w:highlight w:val="none"/>
          <w:u w:val="single"/>
        </w:rPr>
        <w:t xml:space="preserve">                                                 </w:t>
      </w:r>
    </w:p>
    <w:p w14:paraId="15C35A73">
      <w:pPr>
        <w:spacing w:line="360" w:lineRule="auto"/>
        <w:rPr>
          <w:rFonts w:hint="default" w:ascii="宋体" w:hAnsi="宋体" w:eastAsia="宋体" w:cs="宋体"/>
          <w:color w:val="auto"/>
          <w:sz w:val="24"/>
          <w:highlight w:val="none"/>
          <w:u w:val="single"/>
          <w:lang w:val="en-US" w:eastAsia="zh-CN"/>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p>
    <w:p w14:paraId="67B0C3A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八、合同融资事项</w:t>
      </w:r>
    </w:p>
    <w:p w14:paraId="37C19DF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按照《山东省财政厅关于启动山东省政府采购合同融资与履约保函服务平台有关事项的通知》【鲁财采（2020）31号】、《山东省财政厅关于加强政府采购合同付款账户管理的通知》【鲁财采（2021）4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采购人。采购人应根据“确认单”信息，加强合同账户及资金支付管理，确保合同资金准确支付到贷款银行确认的回款账户，未经相关贷款金融机构同意不得随意变更。</w:t>
      </w:r>
    </w:p>
    <w:p w14:paraId="4885027C">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九、合同文件构成</w:t>
      </w:r>
    </w:p>
    <w:p w14:paraId="7AB22C82">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本协议书与下列文件一起构成合同文件：</w:t>
      </w:r>
    </w:p>
    <w:p w14:paraId="3CECBF3A">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w:t>
      </w:r>
      <w:r>
        <w:rPr>
          <w:rFonts w:ascii="宋体" w:hAnsi="宋体" w:cs="仿宋_GB2312"/>
          <w:color w:val="auto"/>
          <w:kern w:val="0"/>
          <w:sz w:val="24"/>
          <w:highlight w:val="none"/>
        </w:rPr>
        <w:t>1</w:t>
      </w:r>
      <w:r>
        <w:rPr>
          <w:rFonts w:hint="eastAsia" w:ascii="宋体" w:hAnsi="宋体" w:cs="仿宋_GB2312"/>
          <w:color w:val="auto"/>
          <w:kern w:val="0"/>
          <w:sz w:val="24"/>
          <w:highlight w:val="none"/>
        </w:rPr>
        <w:t>）中标或成交通知书；</w:t>
      </w:r>
    </w:p>
    <w:p w14:paraId="737FD76D">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w:t>
      </w:r>
      <w:r>
        <w:rPr>
          <w:rFonts w:ascii="宋体" w:hAnsi="宋体" w:cs="仿宋_GB2312"/>
          <w:color w:val="auto"/>
          <w:kern w:val="0"/>
          <w:sz w:val="24"/>
          <w:highlight w:val="none"/>
        </w:rPr>
        <w:t>2</w:t>
      </w:r>
      <w:r>
        <w:rPr>
          <w:rFonts w:hint="eastAsia" w:ascii="宋体" w:hAnsi="宋体" w:cs="仿宋_GB2312"/>
          <w:color w:val="auto"/>
          <w:kern w:val="0"/>
          <w:sz w:val="24"/>
          <w:highlight w:val="none"/>
        </w:rPr>
        <w:t>）</w:t>
      </w:r>
      <w:r>
        <w:rPr>
          <w:rFonts w:hint="eastAsia" w:ascii="宋体" w:hAnsi="宋体" w:cs="仿宋_GB2312"/>
          <w:color w:val="auto"/>
          <w:kern w:val="0"/>
          <w:sz w:val="24"/>
          <w:highlight w:val="none"/>
          <w:lang w:val="en-US" w:eastAsia="zh-CN"/>
        </w:rPr>
        <w:t>磋商文件和响应文件</w:t>
      </w:r>
      <w:r>
        <w:rPr>
          <w:rFonts w:hint="eastAsia" w:ascii="宋体" w:hAnsi="宋体" w:cs="仿宋_GB2312"/>
          <w:color w:val="auto"/>
          <w:kern w:val="0"/>
          <w:sz w:val="24"/>
          <w:highlight w:val="none"/>
        </w:rPr>
        <w:t>；</w:t>
      </w:r>
      <w:r>
        <w:rPr>
          <w:rFonts w:ascii="宋体" w:hAnsi="宋体" w:cs="仿宋_GB2312"/>
          <w:color w:val="auto"/>
          <w:kern w:val="0"/>
          <w:sz w:val="24"/>
          <w:highlight w:val="none"/>
        </w:rPr>
        <w:t xml:space="preserve"> </w:t>
      </w:r>
    </w:p>
    <w:p w14:paraId="3A926C19">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w:t>
      </w:r>
      <w:r>
        <w:rPr>
          <w:rFonts w:ascii="宋体" w:hAnsi="宋体" w:cs="仿宋_GB2312"/>
          <w:color w:val="auto"/>
          <w:kern w:val="0"/>
          <w:sz w:val="24"/>
          <w:highlight w:val="none"/>
        </w:rPr>
        <w:t>3</w:t>
      </w:r>
      <w:r>
        <w:rPr>
          <w:rFonts w:hint="eastAsia" w:ascii="宋体" w:hAnsi="宋体" w:cs="仿宋_GB2312"/>
          <w:color w:val="auto"/>
          <w:kern w:val="0"/>
          <w:sz w:val="24"/>
          <w:highlight w:val="none"/>
        </w:rPr>
        <w:t>）合同条款；</w:t>
      </w:r>
    </w:p>
    <w:p w14:paraId="70FE787D">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w:t>
      </w:r>
      <w:r>
        <w:rPr>
          <w:rFonts w:ascii="宋体" w:hAnsi="宋体" w:cs="仿宋_GB2312"/>
          <w:color w:val="auto"/>
          <w:kern w:val="0"/>
          <w:sz w:val="24"/>
          <w:highlight w:val="none"/>
        </w:rPr>
        <w:t>4</w:t>
      </w:r>
      <w:r>
        <w:rPr>
          <w:rFonts w:hint="eastAsia" w:ascii="宋体" w:hAnsi="宋体" w:cs="仿宋_GB2312"/>
          <w:color w:val="auto"/>
          <w:kern w:val="0"/>
          <w:sz w:val="24"/>
          <w:highlight w:val="none"/>
        </w:rPr>
        <w:t>）技术标准和要求；</w:t>
      </w:r>
    </w:p>
    <w:p w14:paraId="1AA148F1">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w:t>
      </w:r>
      <w:r>
        <w:rPr>
          <w:rFonts w:ascii="宋体" w:hAnsi="宋体" w:cs="仿宋_GB2312"/>
          <w:color w:val="auto"/>
          <w:kern w:val="0"/>
          <w:sz w:val="24"/>
          <w:highlight w:val="none"/>
        </w:rPr>
        <w:t>5</w:t>
      </w:r>
      <w:r>
        <w:rPr>
          <w:rFonts w:hint="eastAsia" w:ascii="宋体" w:hAnsi="宋体" w:cs="仿宋_GB2312"/>
          <w:color w:val="auto"/>
          <w:kern w:val="0"/>
          <w:sz w:val="24"/>
          <w:highlight w:val="none"/>
        </w:rPr>
        <w:t>）图纸（如果有）；</w:t>
      </w:r>
    </w:p>
    <w:p w14:paraId="4AFCB19B">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w:t>
      </w:r>
      <w:r>
        <w:rPr>
          <w:rFonts w:ascii="宋体" w:hAnsi="宋体" w:cs="仿宋_GB2312"/>
          <w:color w:val="auto"/>
          <w:kern w:val="0"/>
          <w:sz w:val="24"/>
          <w:highlight w:val="none"/>
        </w:rPr>
        <w:t>6</w:t>
      </w:r>
      <w:r>
        <w:rPr>
          <w:rFonts w:hint="eastAsia" w:ascii="宋体" w:hAnsi="宋体" w:cs="仿宋_GB2312"/>
          <w:color w:val="auto"/>
          <w:kern w:val="0"/>
          <w:sz w:val="24"/>
          <w:highlight w:val="none"/>
        </w:rPr>
        <w:t>）供货清单及报价表；</w:t>
      </w:r>
    </w:p>
    <w:p w14:paraId="4B54F218">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w:t>
      </w:r>
      <w:r>
        <w:rPr>
          <w:rFonts w:ascii="宋体" w:hAnsi="宋体" w:cs="仿宋_GB2312"/>
          <w:color w:val="auto"/>
          <w:kern w:val="0"/>
          <w:sz w:val="24"/>
          <w:highlight w:val="none"/>
        </w:rPr>
        <w:t>7</w:t>
      </w:r>
      <w:r>
        <w:rPr>
          <w:rFonts w:hint="eastAsia" w:ascii="宋体" w:hAnsi="宋体" w:cs="仿宋_GB2312"/>
          <w:color w:val="auto"/>
          <w:kern w:val="0"/>
          <w:sz w:val="24"/>
          <w:highlight w:val="none"/>
        </w:rPr>
        <w:t>）其他合同文件。</w:t>
      </w:r>
    </w:p>
    <w:p w14:paraId="57EF253E">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在合同订立及履行过程中形成的，</w:t>
      </w:r>
      <w:r>
        <w:rPr>
          <w:rFonts w:hint="eastAsia" w:ascii="宋体" w:hAnsi="宋体" w:cs="仿宋_GB2312"/>
          <w:color w:val="auto"/>
          <w:kern w:val="0"/>
          <w:sz w:val="24"/>
          <w:highlight w:val="none"/>
        </w:rPr>
        <w:t>且经双</w:t>
      </w:r>
      <w:r>
        <w:rPr>
          <w:rFonts w:hint="eastAsia" w:ascii="宋体" w:hAnsi="宋体" w:cs="宋体"/>
          <w:color w:val="auto"/>
          <w:sz w:val="24"/>
          <w:highlight w:val="none"/>
        </w:rPr>
        <w:t>方</w:t>
      </w:r>
      <w:r>
        <w:rPr>
          <w:rFonts w:hint="eastAsia" w:ascii="宋体" w:hAnsi="宋体" w:cs="宋体"/>
          <w:color w:val="auto"/>
          <w:sz w:val="24"/>
          <w:highlight w:val="none"/>
          <w:lang w:val="en-US" w:eastAsia="zh-CN"/>
        </w:rPr>
        <w:t>书面</w:t>
      </w:r>
      <w:r>
        <w:rPr>
          <w:rFonts w:hint="eastAsia" w:ascii="宋体" w:hAnsi="宋体" w:cs="宋体"/>
          <w:color w:val="auto"/>
          <w:sz w:val="24"/>
          <w:highlight w:val="none"/>
        </w:rPr>
        <w:t>确</w:t>
      </w:r>
      <w:r>
        <w:rPr>
          <w:rFonts w:hint="eastAsia" w:ascii="宋体" w:hAnsi="宋体" w:cs="仿宋_GB2312"/>
          <w:color w:val="auto"/>
          <w:kern w:val="0"/>
          <w:sz w:val="24"/>
          <w:highlight w:val="none"/>
        </w:rPr>
        <w:t>认与</w:t>
      </w:r>
      <w:r>
        <w:rPr>
          <w:rFonts w:hint="eastAsia" w:ascii="宋体" w:hAnsi="宋体" w:cs="仿宋_GB2312"/>
          <w:color w:val="auto"/>
          <w:kern w:val="0"/>
          <w:sz w:val="24"/>
          <w:highlight w:val="none"/>
        </w:rPr>
        <w:t>合同有关的文件均构成合同文件组成部分。</w:t>
      </w:r>
    </w:p>
    <w:p w14:paraId="3982173A">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上述各项合同文件包括合同当事人就该项合同文件所作出的</w:t>
      </w:r>
      <w:r>
        <w:rPr>
          <w:rFonts w:hint="eastAsia" w:ascii="宋体" w:hAnsi="宋体" w:cs="仿宋_GB2312"/>
          <w:color w:val="auto"/>
          <w:kern w:val="0"/>
          <w:sz w:val="24"/>
          <w:highlight w:val="none"/>
          <w:lang w:val="en-US" w:eastAsia="zh-CN"/>
        </w:rPr>
        <w:t>书面</w:t>
      </w:r>
      <w:r>
        <w:rPr>
          <w:rFonts w:hint="eastAsia" w:ascii="宋体" w:hAnsi="宋体" w:cs="仿宋_GB2312"/>
          <w:color w:val="auto"/>
          <w:kern w:val="0"/>
          <w:sz w:val="24"/>
          <w:highlight w:val="none"/>
        </w:rPr>
        <w:t>补充和修改，属于同一类内容的文件，应以最新签署的为准。专用合同条款及其附件须经合同当事人签字或盖章。</w:t>
      </w:r>
    </w:p>
    <w:p w14:paraId="7A44C1A6">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十、承诺</w:t>
      </w:r>
    </w:p>
    <w:p w14:paraId="2A37DFB2">
      <w:pPr>
        <w:widowControl/>
        <w:spacing w:line="360" w:lineRule="auto"/>
        <w:ind w:firstLine="480" w:firstLineChars="200"/>
        <w:jc w:val="left"/>
        <w:rPr>
          <w:rFonts w:ascii="宋体" w:cs="仿宋_GB2312"/>
          <w:color w:val="auto"/>
          <w:kern w:val="0"/>
          <w:sz w:val="24"/>
          <w:highlight w:val="none"/>
        </w:rPr>
      </w:pPr>
      <w:r>
        <w:rPr>
          <w:rFonts w:ascii="宋体" w:hAnsi="宋体" w:cs="仿宋_GB2312"/>
          <w:color w:val="auto"/>
          <w:kern w:val="0"/>
          <w:sz w:val="24"/>
          <w:highlight w:val="none"/>
        </w:rPr>
        <w:t>1.</w:t>
      </w:r>
      <w:r>
        <w:rPr>
          <w:rFonts w:hint="eastAsia" w:ascii="宋体" w:hAnsi="宋体" w:cs="仿宋_GB2312"/>
          <w:color w:val="auto"/>
          <w:kern w:val="0"/>
          <w:sz w:val="24"/>
          <w:highlight w:val="none"/>
        </w:rPr>
        <w:t>采购人承诺按照法律规定履行项目审批手续、筹集项目资金并按照合同约定的期限和方式支付合同价款。</w:t>
      </w:r>
    </w:p>
    <w:p w14:paraId="38D3A67F">
      <w:pPr>
        <w:widowControl/>
        <w:spacing w:line="360" w:lineRule="auto"/>
        <w:ind w:firstLine="480" w:firstLineChars="200"/>
        <w:jc w:val="left"/>
        <w:rPr>
          <w:rFonts w:ascii="宋体" w:cs="仿宋_GB2312"/>
          <w:color w:val="auto"/>
          <w:kern w:val="0"/>
          <w:sz w:val="24"/>
          <w:highlight w:val="none"/>
        </w:rPr>
      </w:pPr>
      <w:r>
        <w:rPr>
          <w:rFonts w:ascii="宋体" w:hAnsi="宋体" w:cs="仿宋_GB2312"/>
          <w:color w:val="auto"/>
          <w:kern w:val="0"/>
          <w:sz w:val="24"/>
          <w:highlight w:val="none"/>
        </w:rPr>
        <w:t>2.</w:t>
      </w:r>
      <w:r>
        <w:rPr>
          <w:rFonts w:hint="eastAsia" w:ascii="宋体" w:hAnsi="宋体" w:cs="仿宋_GB2312"/>
          <w:color w:val="auto"/>
          <w:kern w:val="0"/>
          <w:sz w:val="24"/>
          <w:highlight w:val="none"/>
        </w:rPr>
        <w:t>供应商承诺按照法律规定及合同约定供货，确保质量和安全，不进行转包及违法分包，并在缺陷责任期及保修期内承担相应的责任。</w:t>
      </w:r>
    </w:p>
    <w:p w14:paraId="56858AF5">
      <w:pPr>
        <w:widowControl/>
        <w:spacing w:line="360" w:lineRule="auto"/>
        <w:ind w:firstLine="480" w:firstLineChars="200"/>
        <w:jc w:val="left"/>
        <w:rPr>
          <w:rFonts w:ascii="宋体" w:cs="仿宋_GB2312"/>
          <w:color w:val="auto"/>
          <w:kern w:val="0"/>
          <w:sz w:val="24"/>
          <w:highlight w:val="none"/>
        </w:rPr>
      </w:pPr>
      <w:r>
        <w:rPr>
          <w:rFonts w:ascii="宋体" w:hAnsi="宋体" w:cs="仿宋_GB2312"/>
          <w:color w:val="auto"/>
          <w:kern w:val="0"/>
          <w:sz w:val="24"/>
          <w:highlight w:val="none"/>
        </w:rPr>
        <w:t>3.</w:t>
      </w:r>
      <w:r>
        <w:rPr>
          <w:rFonts w:hint="eastAsia" w:ascii="宋体" w:hAnsi="宋体" w:cs="仿宋_GB2312"/>
          <w:color w:val="auto"/>
          <w:kern w:val="0"/>
          <w:sz w:val="24"/>
          <w:highlight w:val="none"/>
        </w:rPr>
        <w:t>采购人和供应商通过招投标形式签订合同的，双方理解并承诺不再就同一项目另行签订与合同实质性内容相背离的协议。</w:t>
      </w:r>
    </w:p>
    <w:p w14:paraId="7A4EBB2F">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十</w:t>
      </w:r>
      <w:r>
        <w:rPr>
          <w:rFonts w:hint="eastAsia" w:ascii="宋体" w:hAnsi="宋体" w:cs="仿宋_GB2312"/>
          <w:color w:val="auto"/>
          <w:kern w:val="0"/>
          <w:sz w:val="24"/>
          <w:highlight w:val="none"/>
          <w:lang w:val="en-US" w:eastAsia="zh-CN"/>
        </w:rPr>
        <w:t>一</w:t>
      </w:r>
      <w:r>
        <w:rPr>
          <w:rFonts w:hint="eastAsia" w:ascii="宋体" w:hAnsi="宋体" w:cs="仿宋_GB2312"/>
          <w:color w:val="auto"/>
          <w:kern w:val="0"/>
          <w:sz w:val="24"/>
          <w:highlight w:val="none"/>
        </w:rPr>
        <w:t>、签订</w:t>
      </w:r>
      <w:r>
        <w:rPr>
          <w:rFonts w:hint="eastAsia" w:ascii="宋体" w:hAnsi="宋体" w:cs="仿宋_GB2312"/>
          <w:color w:val="auto"/>
          <w:kern w:val="0"/>
          <w:sz w:val="24"/>
          <w:highlight w:val="none"/>
          <w:lang w:val="en-US" w:eastAsia="zh-CN"/>
        </w:rPr>
        <w:t>时间及</w:t>
      </w:r>
      <w:r>
        <w:rPr>
          <w:rFonts w:hint="eastAsia" w:ascii="宋体" w:hAnsi="宋体" w:cs="仿宋_GB2312"/>
          <w:color w:val="auto"/>
          <w:kern w:val="0"/>
          <w:sz w:val="24"/>
          <w:highlight w:val="none"/>
        </w:rPr>
        <w:t>地点</w:t>
      </w:r>
    </w:p>
    <w:p w14:paraId="74A41DB4">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本合同于</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年    月    日</w:t>
      </w:r>
      <w:r>
        <w:rPr>
          <w:rFonts w:hint="eastAsia" w:ascii="宋体" w:hAnsi="宋体" w:cs="仿宋_GB2312"/>
          <w:color w:val="auto"/>
          <w:kern w:val="0"/>
          <w:sz w:val="24"/>
          <w:highlight w:val="none"/>
        </w:rPr>
        <w:t>签订</w:t>
      </w:r>
      <w:r>
        <w:rPr>
          <w:rFonts w:hint="eastAsia" w:ascii="宋体" w:hAnsi="宋体" w:cs="仿宋_GB2312"/>
          <w:color w:val="auto"/>
          <w:kern w:val="0"/>
          <w:sz w:val="24"/>
          <w:highlight w:val="none"/>
          <w:lang w:eastAsia="zh-CN"/>
        </w:rPr>
        <w:t>，</w:t>
      </w:r>
      <w:r>
        <w:rPr>
          <w:rFonts w:hint="eastAsia" w:ascii="宋体" w:hAnsi="宋体" w:cs="仿宋_GB2312"/>
          <w:color w:val="auto"/>
          <w:kern w:val="0"/>
          <w:sz w:val="24"/>
          <w:highlight w:val="none"/>
        </w:rPr>
        <w:t>在</w:t>
      </w:r>
      <w:r>
        <w:rPr>
          <w:rFonts w:ascii="宋体" w:hAnsi="宋体" w:cs="仿宋_GB2312"/>
          <w:color w:val="auto"/>
          <w:kern w:val="0"/>
          <w:sz w:val="24"/>
          <w:highlight w:val="none"/>
          <w:u w:val="single"/>
        </w:rPr>
        <w:t xml:space="preserve"> </w:t>
      </w:r>
      <w:r>
        <w:rPr>
          <w:rFonts w:hint="eastAsia" w:ascii="宋体" w:hAnsi="宋体" w:cs="仿宋_GB2312"/>
          <w:color w:val="auto"/>
          <w:kern w:val="0"/>
          <w:sz w:val="24"/>
          <w:highlight w:val="none"/>
          <w:u w:val="single"/>
          <w:lang w:val="en-US" w:eastAsia="zh-CN"/>
        </w:rPr>
        <w:t>山东石油化工学院</w:t>
      </w:r>
      <w:r>
        <w:rPr>
          <w:rFonts w:ascii="宋体" w:hAnsi="宋体" w:cs="仿宋_GB2312"/>
          <w:color w:val="auto"/>
          <w:kern w:val="0"/>
          <w:sz w:val="24"/>
          <w:highlight w:val="none"/>
          <w:u w:val="single"/>
        </w:rPr>
        <w:t xml:space="preserve"> </w:t>
      </w:r>
      <w:r>
        <w:rPr>
          <w:rFonts w:hint="eastAsia" w:ascii="宋体" w:hAnsi="宋体" w:cs="仿宋_GB2312"/>
          <w:color w:val="auto"/>
          <w:kern w:val="0"/>
          <w:sz w:val="24"/>
          <w:highlight w:val="none"/>
        </w:rPr>
        <w:t>签订。</w:t>
      </w:r>
    </w:p>
    <w:p w14:paraId="13BD0BA5">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十</w:t>
      </w:r>
      <w:r>
        <w:rPr>
          <w:rFonts w:hint="eastAsia" w:ascii="宋体" w:hAnsi="宋体" w:cs="仿宋_GB2312"/>
          <w:color w:val="auto"/>
          <w:kern w:val="0"/>
          <w:sz w:val="24"/>
          <w:highlight w:val="none"/>
          <w:lang w:val="en-US" w:eastAsia="zh-CN"/>
        </w:rPr>
        <w:t>二</w:t>
      </w:r>
      <w:r>
        <w:rPr>
          <w:rFonts w:hint="eastAsia" w:ascii="宋体" w:hAnsi="宋体" w:cs="仿宋_GB2312"/>
          <w:color w:val="auto"/>
          <w:kern w:val="0"/>
          <w:sz w:val="24"/>
          <w:highlight w:val="none"/>
        </w:rPr>
        <w:t>、补充协议</w:t>
      </w:r>
    </w:p>
    <w:p w14:paraId="5114F7FD">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合同未尽事宜，合同当事人另行签订补充协议，补充协议是合同的组成部分。</w:t>
      </w:r>
    </w:p>
    <w:p w14:paraId="702F0D77">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十</w:t>
      </w:r>
      <w:r>
        <w:rPr>
          <w:rFonts w:hint="eastAsia" w:ascii="宋体" w:hAnsi="宋体" w:cs="仿宋_GB2312"/>
          <w:color w:val="auto"/>
          <w:kern w:val="0"/>
          <w:sz w:val="24"/>
          <w:highlight w:val="none"/>
          <w:lang w:val="en-US" w:eastAsia="zh-CN"/>
        </w:rPr>
        <w:t>三</w:t>
      </w:r>
      <w:r>
        <w:rPr>
          <w:rFonts w:hint="eastAsia" w:ascii="宋体" w:hAnsi="宋体" w:cs="仿宋_GB2312"/>
          <w:color w:val="auto"/>
          <w:kern w:val="0"/>
          <w:sz w:val="24"/>
          <w:highlight w:val="none"/>
        </w:rPr>
        <w:t>、合同生效</w:t>
      </w:r>
    </w:p>
    <w:p w14:paraId="0962140C">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本合同自</w:t>
      </w:r>
      <w:r>
        <w:rPr>
          <w:rFonts w:hint="eastAsia" w:ascii="宋体" w:hAnsi="宋体" w:cs="仿宋_GB2312"/>
          <w:color w:val="auto"/>
          <w:kern w:val="0"/>
          <w:sz w:val="24"/>
          <w:highlight w:val="none"/>
          <w:u w:val="single"/>
          <w:lang w:val="en-US" w:eastAsia="zh-CN"/>
        </w:rPr>
        <w:t>双方签字盖章后</w:t>
      </w:r>
      <w:r>
        <w:rPr>
          <w:rFonts w:hint="eastAsia" w:ascii="宋体" w:hAnsi="宋体" w:cs="仿宋_GB2312"/>
          <w:color w:val="auto"/>
          <w:kern w:val="0"/>
          <w:sz w:val="24"/>
          <w:highlight w:val="none"/>
        </w:rPr>
        <w:t>生效。</w:t>
      </w:r>
    </w:p>
    <w:p w14:paraId="18ABA156">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十</w:t>
      </w:r>
      <w:r>
        <w:rPr>
          <w:rFonts w:hint="eastAsia" w:ascii="宋体" w:hAnsi="宋体" w:cs="仿宋_GB2312"/>
          <w:color w:val="auto"/>
          <w:kern w:val="0"/>
          <w:sz w:val="24"/>
          <w:highlight w:val="none"/>
          <w:lang w:val="en-US" w:eastAsia="zh-CN"/>
        </w:rPr>
        <w:t>四</w:t>
      </w:r>
      <w:r>
        <w:rPr>
          <w:rFonts w:hint="eastAsia" w:ascii="宋体" w:hAnsi="宋体" w:cs="仿宋_GB2312"/>
          <w:color w:val="auto"/>
          <w:kern w:val="0"/>
          <w:sz w:val="24"/>
          <w:highlight w:val="none"/>
        </w:rPr>
        <w:t>、合同份数</w:t>
      </w:r>
    </w:p>
    <w:p w14:paraId="4490FB17">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本合同一式</w:t>
      </w:r>
      <w:r>
        <w:rPr>
          <w:rFonts w:hint="eastAsia" w:ascii="宋体" w:hAnsi="宋体" w:cs="仿宋_GB2312"/>
          <w:color w:val="auto"/>
          <w:kern w:val="0"/>
          <w:sz w:val="24"/>
          <w:highlight w:val="none"/>
          <w:u w:val="single"/>
          <w:lang w:val="en-US" w:eastAsia="zh-CN"/>
        </w:rPr>
        <w:t>陆</w:t>
      </w:r>
      <w:r>
        <w:rPr>
          <w:rFonts w:hint="eastAsia" w:ascii="宋体" w:hAnsi="宋体" w:cs="仿宋_GB2312"/>
          <w:color w:val="auto"/>
          <w:kern w:val="0"/>
          <w:sz w:val="24"/>
          <w:highlight w:val="none"/>
        </w:rPr>
        <w:t>份，均具有同等法律效力，采购人执</w:t>
      </w:r>
      <w:r>
        <w:rPr>
          <w:rFonts w:hint="eastAsia" w:ascii="宋体" w:hAnsi="宋体" w:cs="仿宋_GB2312"/>
          <w:color w:val="auto"/>
          <w:kern w:val="0"/>
          <w:sz w:val="24"/>
          <w:highlight w:val="none"/>
          <w:u w:val="single"/>
          <w:lang w:val="en-US" w:eastAsia="zh-CN"/>
        </w:rPr>
        <w:t>肆</w:t>
      </w:r>
      <w:r>
        <w:rPr>
          <w:rFonts w:hint="eastAsia" w:ascii="宋体" w:hAnsi="宋体" w:cs="仿宋_GB2312"/>
          <w:color w:val="auto"/>
          <w:kern w:val="0"/>
          <w:sz w:val="24"/>
          <w:highlight w:val="none"/>
        </w:rPr>
        <w:t>份，供应商执</w:t>
      </w:r>
      <w:r>
        <w:rPr>
          <w:rFonts w:hint="eastAsia" w:ascii="宋体" w:hAnsi="宋体" w:cs="仿宋_GB2312"/>
          <w:color w:val="auto"/>
          <w:kern w:val="0"/>
          <w:sz w:val="24"/>
          <w:highlight w:val="none"/>
          <w:u w:val="single"/>
          <w:lang w:val="en-US" w:eastAsia="zh-CN"/>
        </w:rPr>
        <w:t>贰</w:t>
      </w:r>
      <w:r>
        <w:rPr>
          <w:rFonts w:hint="eastAsia" w:ascii="宋体" w:hAnsi="宋体" w:cs="仿宋_GB2312"/>
          <w:color w:val="auto"/>
          <w:kern w:val="0"/>
          <w:sz w:val="24"/>
          <w:highlight w:val="none"/>
        </w:rPr>
        <w:t>份。</w:t>
      </w:r>
    </w:p>
    <w:tbl>
      <w:tblPr>
        <w:tblStyle w:val="6"/>
        <w:tblpPr w:leftFromText="180" w:rightFromText="180" w:vertAnchor="text" w:horzAnchor="page" w:tblpXSpec="center" w:tblpY="175"/>
        <w:tblOverlap w:val="never"/>
        <w:tblW w:w="1001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75"/>
        <w:gridCol w:w="240"/>
        <w:gridCol w:w="5203"/>
      </w:tblGrid>
      <w:tr w14:paraId="05899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1" w:hRule="atLeast"/>
          <w:jc w:val="center"/>
        </w:trPr>
        <w:tc>
          <w:tcPr>
            <w:tcW w:w="4575" w:type="dxa"/>
            <w:noWrap w:val="0"/>
            <w:vAlign w:val="center"/>
          </w:tcPr>
          <w:p w14:paraId="64AE277A">
            <w:pPr>
              <w:pStyle w:val="2"/>
              <w:rPr>
                <w:rFonts w:ascii="宋体" w:hAnsi="宋体" w:cs="宋体"/>
                <w:color w:val="auto"/>
                <w:sz w:val="24"/>
                <w:szCs w:val="24"/>
                <w:highlight w:val="none"/>
              </w:rPr>
            </w:pPr>
          </w:p>
          <w:p w14:paraId="44461B1A">
            <w:pPr>
              <w:pStyle w:val="2"/>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采购人：</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公章</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山东石油化工学院</w:t>
            </w:r>
          </w:p>
          <w:p w14:paraId="7CA432F4">
            <w:pPr>
              <w:pStyle w:val="2"/>
              <w:rPr>
                <w:rFonts w:ascii="宋体" w:hAnsi="宋体" w:cs="宋体"/>
                <w:color w:val="auto"/>
                <w:sz w:val="24"/>
                <w:szCs w:val="24"/>
                <w:highlight w:val="none"/>
              </w:rPr>
            </w:pPr>
          </w:p>
        </w:tc>
        <w:tc>
          <w:tcPr>
            <w:tcW w:w="240" w:type="dxa"/>
            <w:noWrap w:val="0"/>
            <w:vAlign w:val="center"/>
          </w:tcPr>
          <w:p w14:paraId="60363685">
            <w:pPr>
              <w:spacing w:line="360" w:lineRule="auto"/>
              <w:ind w:left="-2" w:leftChars="-1"/>
              <w:rPr>
                <w:rFonts w:ascii="宋体" w:hAnsi="宋体" w:cs="宋体"/>
                <w:color w:val="auto"/>
                <w:sz w:val="24"/>
                <w:highlight w:val="none"/>
              </w:rPr>
            </w:pPr>
          </w:p>
        </w:tc>
        <w:tc>
          <w:tcPr>
            <w:tcW w:w="5203" w:type="dxa"/>
            <w:noWrap w:val="0"/>
            <w:vAlign w:val="center"/>
          </w:tcPr>
          <w:p w14:paraId="271B2A4A">
            <w:pPr>
              <w:spacing w:line="360" w:lineRule="auto"/>
              <w:ind w:left="-2" w:leftChars="-1"/>
              <w:rPr>
                <w:rFonts w:ascii="宋体" w:hAnsi="宋体" w:cs="宋体"/>
                <w:color w:val="auto"/>
                <w:sz w:val="24"/>
                <w:highlight w:val="none"/>
              </w:rPr>
            </w:pPr>
            <w:r>
              <w:rPr>
                <w:rFonts w:hint="eastAsia" w:ascii="宋体" w:hAnsi="宋体" w:cs="宋体"/>
                <w:color w:val="auto"/>
                <w:sz w:val="24"/>
                <w:highlight w:val="none"/>
              </w:rPr>
              <w:t>供应商：</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公章</w:t>
            </w:r>
            <w:r>
              <w:rPr>
                <w:rFonts w:hint="eastAsia" w:ascii="宋体" w:hAnsi="宋体" w:cs="宋体"/>
                <w:color w:val="auto"/>
                <w:sz w:val="24"/>
                <w:highlight w:val="none"/>
                <w:lang w:eastAsia="zh-CN"/>
              </w:rPr>
              <w:t>）</w:t>
            </w:r>
            <w:r>
              <w:rPr>
                <w:rFonts w:hint="eastAsia" w:ascii="宋体" w:hAnsi="宋体" w:cs="宋体"/>
                <w:color w:val="auto"/>
                <w:sz w:val="24"/>
                <w:highlight w:val="none"/>
              </w:rPr>
              <w:t xml:space="preserve"> </w:t>
            </w:r>
          </w:p>
        </w:tc>
      </w:tr>
      <w:tr w14:paraId="060416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4575" w:type="dxa"/>
            <w:noWrap w:val="0"/>
            <w:vAlign w:val="center"/>
          </w:tcPr>
          <w:p w14:paraId="2BBFCA51">
            <w:pPr>
              <w:pStyle w:val="2"/>
              <w:rPr>
                <w:rFonts w:ascii="宋体" w:hAnsi="宋体" w:cs="宋体"/>
                <w:color w:val="auto"/>
                <w:sz w:val="24"/>
                <w:szCs w:val="24"/>
                <w:highlight w:val="none"/>
              </w:rPr>
            </w:pPr>
            <w:r>
              <w:rPr>
                <w:rFonts w:hint="eastAsia" w:ascii="宋体" w:hAnsi="宋体" w:cs="宋体"/>
                <w:color w:val="auto"/>
                <w:sz w:val="24"/>
                <w:szCs w:val="24"/>
                <w:highlight w:val="none"/>
              </w:rPr>
              <w:t>法定代表人或其委托代理人：</w:t>
            </w:r>
          </w:p>
          <w:p w14:paraId="373B7545">
            <w:pPr>
              <w:pStyle w:val="2"/>
              <w:rPr>
                <w:rFonts w:ascii="宋体" w:hAnsi="宋体" w:cs="宋体"/>
                <w:color w:val="auto"/>
                <w:sz w:val="24"/>
                <w:szCs w:val="24"/>
                <w:highlight w:val="none"/>
              </w:rPr>
            </w:pPr>
            <w:r>
              <w:rPr>
                <w:rFonts w:hint="eastAsia" w:ascii="宋体" w:hAnsi="宋体" w:cs="宋体"/>
                <w:color w:val="auto"/>
                <w:sz w:val="24"/>
                <w:szCs w:val="24"/>
                <w:highlight w:val="none"/>
              </w:rPr>
              <w:t>（签字）</w:t>
            </w:r>
          </w:p>
        </w:tc>
        <w:tc>
          <w:tcPr>
            <w:tcW w:w="240" w:type="dxa"/>
            <w:noWrap w:val="0"/>
            <w:vAlign w:val="center"/>
          </w:tcPr>
          <w:p w14:paraId="3D9CFD28">
            <w:pPr>
              <w:spacing w:line="360" w:lineRule="auto"/>
              <w:ind w:left="-2" w:leftChars="-1"/>
              <w:rPr>
                <w:rFonts w:ascii="宋体" w:hAnsi="宋体" w:cs="宋体"/>
                <w:color w:val="auto"/>
                <w:sz w:val="24"/>
                <w:highlight w:val="none"/>
              </w:rPr>
            </w:pPr>
          </w:p>
        </w:tc>
        <w:tc>
          <w:tcPr>
            <w:tcW w:w="5203" w:type="dxa"/>
            <w:noWrap w:val="0"/>
            <w:vAlign w:val="center"/>
          </w:tcPr>
          <w:p w14:paraId="5423E660">
            <w:pPr>
              <w:pStyle w:val="2"/>
              <w:rPr>
                <w:rFonts w:ascii="宋体" w:hAnsi="宋体" w:cs="宋体"/>
                <w:color w:val="auto"/>
                <w:sz w:val="24"/>
                <w:szCs w:val="24"/>
                <w:highlight w:val="none"/>
              </w:rPr>
            </w:pPr>
            <w:r>
              <w:rPr>
                <w:rFonts w:hint="eastAsia" w:ascii="宋体" w:hAnsi="宋体" w:cs="宋体"/>
                <w:color w:val="auto"/>
                <w:sz w:val="24"/>
                <w:szCs w:val="24"/>
                <w:highlight w:val="none"/>
              </w:rPr>
              <w:t>法定代表人或其委托代理人：</w:t>
            </w:r>
          </w:p>
          <w:p w14:paraId="48719635">
            <w:pPr>
              <w:spacing w:line="360" w:lineRule="auto"/>
              <w:ind w:left="-2" w:leftChars="-1"/>
              <w:rPr>
                <w:rFonts w:ascii="宋体" w:hAnsi="宋体" w:cs="宋体"/>
                <w:color w:val="auto"/>
                <w:sz w:val="24"/>
                <w:highlight w:val="none"/>
              </w:rPr>
            </w:pPr>
            <w:r>
              <w:rPr>
                <w:rFonts w:hint="eastAsia" w:ascii="宋体" w:hAnsi="宋体" w:cs="宋体"/>
                <w:color w:val="auto"/>
                <w:sz w:val="24"/>
                <w:highlight w:val="none"/>
              </w:rPr>
              <w:t>（签字）</w:t>
            </w:r>
          </w:p>
        </w:tc>
      </w:tr>
      <w:tr w14:paraId="5295F3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jc w:val="center"/>
        </w:trPr>
        <w:tc>
          <w:tcPr>
            <w:tcW w:w="4575" w:type="dxa"/>
            <w:noWrap w:val="0"/>
            <w:vAlign w:val="center"/>
          </w:tcPr>
          <w:p w14:paraId="3B52A451">
            <w:pPr>
              <w:pStyle w:val="2"/>
              <w:rPr>
                <w:rFonts w:ascii="宋体" w:hAnsi="宋体" w:cs="宋体"/>
                <w:color w:val="auto"/>
                <w:sz w:val="24"/>
                <w:szCs w:val="24"/>
                <w:highlight w:val="none"/>
              </w:rPr>
            </w:pPr>
            <w:r>
              <w:rPr>
                <w:rFonts w:hint="eastAsia" w:ascii="宋体" w:hAnsi="宋体" w:cs="宋体"/>
                <w:color w:val="auto"/>
                <w:sz w:val="24"/>
                <w:szCs w:val="24"/>
                <w:highlight w:val="none"/>
              </w:rPr>
              <w:t xml:space="preserve">住所： </w:t>
            </w:r>
            <w:bookmarkStart w:id="3" w:name="unitAddress"/>
            <w:bookmarkEnd w:id="3"/>
          </w:p>
        </w:tc>
        <w:tc>
          <w:tcPr>
            <w:tcW w:w="240" w:type="dxa"/>
            <w:noWrap w:val="0"/>
            <w:vAlign w:val="center"/>
          </w:tcPr>
          <w:p w14:paraId="00B288FD">
            <w:pPr>
              <w:pStyle w:val="2"/>
              <w:rPr>
                <w:rFonts w:ascii="宋体" w:hAnsi="宋体" w:cs="宋体"/>
                <w:color w:val="auto"/>
                <w:sz w:val="24"/>
                <w:szCs w:val="24"/>
                <w:highlight w:val="none"/>
              </w:rPr>
            </w:pPr>
          </w:p>
        </w:tc>
        <w:tc>
          <w:tcPr>
            <w:tcW w:w="5203" w:type="dxa"/>
            <w:noWrap w:val="0"/>
            <w:vAlign w:val="center"/>
          </w:tcPr>
          <w:p w14:paraId="5EC41F9E">
            <w:pPr>
              <w:pStyle w:val="2"/>
              <w:rPr>
                <w:rFonts w:ascii="宋体" w:hAnsi="宋体" w:cs="宋体"/>
                <w:color w:val="auto"/>
                <w:sz w:val="24"/>
                <w:szCs w:val="24"/>
                <w:highlight w:val="none"/>
              </w:rPr>
            </w:pPr>
            <w:r>
              <w:rPr>
                <w:rFonts w:hint="eastAsia" w:ascii="宋体" w:hAnsi="宋体" w:cs="宋体"/>
                <w:color w:val="auto"/>
                <w:sz w:val="24"/>
                <w:szCs w:val="24"/>
                <w:highlight w:val="none"/>
              </w:rPr>
              <w:t>住所：</w:t>
            </w:r>
          </w:p>
        </w:tc>
      </w:tr>
      <w:tr w14:paraId="24DFD0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jc w:val="center"/>
        </w:trPr>
        <w:tc>
          <w:tcPr>
            <w:tcW w:w="4575" w:type="dxa"/>
            <w:noWrap w:val="0"/>
            <w:vAlign w:val="center"/>
          </w:tcPr>
          <w:p w14:paraId="046C02FC">
            <w:pPr>
              <w:pStyle w:val="2"/>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经办单位负责人</w:t>
            </w:r>
            <w:r>
              <w:rPr>
                <w:rFonts w:hint="eastAsia" w:ascii="宋体" w:hAnsi="宋体" w:cs="宋体"/>
                <w:color w:val="auto"/>
                <w:sz w:val="24"/>
                <w:szCs w:val="24"/>
                <w:highlight w:val="none"/>
              </w:rPr>
              <w:t>：</w:t>
            </w:r>
          </w:p>
        </w:tc>
        <w:tc>
          <w:tcPr>
            <w:tcW w:w="240" w:type="dxa"/>
            <w:noWrap w:val="0"/>
            <w:vAlign w:val="center"/>
          </w:tcPr>
          <w:p w14:paraId="18F6FF25">
            <w:pPr>
              <w:pStyle w:val="2"/>
              <w:rPr>
                <w:rFonts w:ascii="宋体" w:hAnsi="宋体" w:cs="宋体"/>
                <w:color w:val="auto"/>
                <w:sz w:val="24"/>
                <w:szCs w:val="24"/>
                <w:highlight w:val="none"/>
              </w:rPr>
            </w:pPr>
          </w:p>
        </w:tc>
        <w:tc>
          <w:tcPr>
            <w:tcW w:w="5203" w:type="dxa"/>
            <w:noWrap w:val="0"/>
            <w:vAlign w:val="center"/>
          </w:tcPr>
          <w:p w14:paraId="58EC1CB0">
            <w:pPr>
              <w:pStyle w:val="2"/>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经办单位负责人</w:t>
            </w:r>
            <w:r>
              <w:rPr>
                <w:rFonts w:hint="eastAsia" w:ascii="宋体" w:hAnsi="宋体" w:cs="宋体"/>
                <w:color w:val="auto"/>
                <w:sz w:val="24"/>
                <w:szCs w:val="24"/>
                <w:highlight w:val="none"/>
              </w:rPr>
              <w:t>：</w:t>
            </w:r>
          </w:p>
        </w:tc>
      </w:tr>
      <w:tr w14:paraId="31E258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jc w:val="center"/>
        </w:trPr>
        <w:tc>
          <w:tcPr>
            <w:tcW w:w="4575" w:type="dxa"/>
            <w:noWrap w:val="0"/>
            <w:vAlign w:val="center"/>
          </w:tcPr>
          <w:p w14:paraId="333D84B0">
            <w:pPr>
              <w:pStyle w:val="2"/>
              <w:rPr>
                <w:rFonts w:ascii="宋体" w:hAnsi="宋体" w:cs="宋体"/>
                <w:color w:val="auto"/>
                <w:sz w:val="24"/>
                <w:szCs w:val="24"/>
                <w:highlight w:val="none"/>
              </w:rPr>
            </w:pPr>
            <w:r>
              <w:rPr>
                <w:rFonts w:hint="eastAsia" w:ascii="宋体" w:hAnsi="宋体" w:cs="宋体"/>
                <w:color w:val="auto"/>
                <w:sz w:val="24"/>
                <w:szCs w:val="24"/>
                <w:highlight w:val="none"/>
              </w:rPr>
              <w:t>电 话：</w:t>
            </w:r>
          </w:p>
        </w:tc>
        <w:tc>
          <w:tcPr>
            <w:tcW w:w="240" w:type="dxa"/>
            <w:noWrap w:val="0"/>
            <w:vAlign w:val="center"/>
          </w:tcPr>
          <w:p w14:paraId="20B2553F">
            <w:pPr>
              <w:pStyle w:val="2"/>
              <w:rPr>
                <w:rFonts w:ascii="宋体" w:hAnsi="宋体" w:cs="宋体"/>
                <w:color w:val="auto"/>
                <w:sz w:val="24"/>
                <w:szCs w:val="24"/>
                <w:highlight w:val="none"/>
              </w:rPr>
            </w:pPr>
          </w:p>
        </w:tc>
        <w:tc>
          <w:tcPr>
            <w:tcW w:w="5203" w:type="dxa"/>
            <w:noWrap w:val="0"/>
            <w:vAlign w:val="center"/>
          </w:tcPr>
          <w:p w14:paraId="23DE8984">
            <w:pPr>
              <w:pStyle w:val="2"/>
              <w:rPr>
                <w:rFonts w:ascii="宋体" w:hAnsi="宋体" w:cs="宋体"/>
                <w:color w:val="auto"/>
                <w:sz w:val="24"/>
                <w:szCs w:val="24"/>
                <w:highlight w:val="none"/>
              </w:rPr>
            </w:pPr>
            <w:r>
              <w:rPr>
                <w:rFonts w:hint="eastAsia" w:ascii="宋体" w:hAnsi="宋体" w:cs="宋体"/>
                <w:color w:val="auto"/>
                <w:sz w:val="24"/>
                <w:szCs w:val="24"/>
                <w:highlight w:val="none"/>
              </w:rPr>
              <w:t>电 话：</w:t>
            </w:r>
          </w:p>
        </w:tc>
      </w:tr>
      <w:tr w14:paraId="693E8C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jc w:val="center"/>
        </w:trPr>
        <w:tc>
          <w:tcPr>
            <w:tcW w:w="4575" w:type="dxa"/>
            <w:noWrap w:val="0"/>
            <w:vAlign w:val="center"/>
          </w:tcPr>
          <w:p w14:paraId="1B325FA1">
            <w:pPr>
              <w:pStyle w:val="2"/>
              <w:rPr>
                <w:rFonts w:ascii="宋体" w:hAnsi="宋体" w:cs="宋体"/>
                <w:color w:val="auto"/>
                <w:sz w:val="24"/>
                <w:szCs w:val="24"/>
                <w:highlight w:val="none"/>
              </w:rPr>
            </w:pPr>
            <w:r>
              <w:rPr>
                <w:rFonts w:hint="eastAsia" w:ascii="宋体" w:hAnsi="宋体" w:cs="宋体"/>
                <w:color w:val="auto"/>
                <w:sz w:val="24"/>
                <w:szCs w:val="24"/>
                <w:highlight w:val="none"/>
              </w:rPr>
              <w:t>开户银行：</w:t>
            </w:r>
          </w:p>
        </w:tc>
        <w:tc>
          <w:tcPr>
            <w:tcW w:w="240" w:type="dxa"/>
            <w:noWrap w:val="0"/>
            <w:vAlign w:val="center"/>
          </w:tcPr>
          <w:p w14:paraId="3C8363C9">
            <w:pPr>
              <w:pStyle w:val="2"/>
              <w:rPr>
                <w:rFonts w:ascii="宋体" w:hAnsi="宋体" w:cs="宋体"/>
                <w:color w:val="auto"/>
                <w:sz w:val="24"/>
                <w:szCs w:val="24"/>
                <w:highlight w:val="none"/>
              </w:rPr>
            </w:pPr>
          </w:p>
        </w:tc>
        <w:tc>
          <w:tcPr>
            <w:tcW w:w="5203" w:type="dxa"/>
            <w:noWrap w:val="0"/>
            <w:vAlign w:val="center"/>
          </w:tcPr>
          <w:p w14:paraId="14155AC3">
            <w:pPr>
              <w:pStyle w:val="2"/>
              <w:rPr>
                <w:rFonts w:ascii="宋体" w:hAnsi="宋体" w:cs="宋体"/>
                <w:color w:val="auto"/>
                <w:sz w:val="24"/>
                <w:szCs w:val="24"/>
                <w:highlight w:val="none"/>
              </w:rPr>
            </w:pPr>
            <w:r>
              <w:rPr>
                <w:rFonts w:hint="eastAsia" w:ascii="宋体" w:hAnsi="宋体" w:cs="宋体"/>
                <w:color w:val="auto"/>
                <w:sz w:val="24"/>
                <w:szCs w:val="24"/>
                <w:highlight w:val="none"/>
              </w:rPr>
              <w:t>开户银行：</w:t>
            </w:r>
          </w:p>
        </w:tc>
      </w:tr>
      <w:tr w14:paraId="512898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jc w:val="center"/>
        </w:trPr>
        <w:tc>
          <w:tcPr>
            <w:tcW w:w="4575" w:type="dxa"/>
            <w:noWrap w:val="0"/>
            <w:vAlign w:val="center"/>
          </w:tcPr>
          <w:p w14:paraId="5F1BAC33">
            <w:pPr>
              <w:pStyle w:val="2"/>
              <w:rPr>
                <w:rFonts w:ascii="宋体" w:hAnsi="宋体" w:cs="宋体"/>
                <w:color w:val="auto"/>
                <w:sz w:val="24"/>
                <w:szCs w:val="24"/>
                <w:highlight w:val="none"/>
              </w:rPr>
            </w:pPr>
            <w:r>
              <w:rPr>
                <w:rFonts w:hint="eastAsia" w:ascii="宋体" w:hAnsi="宋体" w:cs="宋体"/>
                <w:color w:val="auto"/>
                <w:sz w:val="24"/>
                <w:szCs w:val="24"/>
                <w:highlight w:val="none"/>
              </w:rPr>
              <w:t>账号：</w:t>
            </w:r>
          </w:p>
        </w:tc>
        <w:tc>
          <w:tcPr>
            <w:tcW w:w="240" w:type="dxa"/>
            <w:noWrap w:val="0"/>
            <w:vAlign w:val="center"/>
          </w:tcPr>
          <w:p w14:paraId="6D815929">
            <w:pPr>
              <w:pStyle w:val="2"/>
              <w:rPr>
                <w:rFonts w:ascii="宋体" w:hAnsi="宋体" w:cs="宋体"/>
                <w:color w:val="auto"/>
                <w:sz w:val="24"/>
                <w:szCs w:val="24"/>
                <w:highlight w:val="none"/>
              </w:rPr>
            </w:pPr>
          </w:p>
        </w:tc>
        <w:tc>
          <w:tcPr>
            <w:tcW w:w="5203" w:type="dxa"/>
            <w:noWrap w:val="0"/>
            <w:vAlign w:val="center"/>
          </w:tcPr>
          <w:p w14:paraId="07E0C1B7">
            <w:pPr>
              <w:pStyle w:val="2"/>
              <w:rPr>
                <w:rFonts w:ascii="宋体" w:hAnsi="宋体" w:cs="宋体"/>
                <w:color w:val="auto"/>
                <w:sz w:val="24"/>
                <w:szCs w:val="24"/>
                <w:highlight w:val="none"/>
              </w:rPr>
            </w:pPr>
            <w:r>
              <w:rPr>
                <w:rFonts w:hint="eastAsia" w:ascii="宋体" w:hAnsi="宋体" w:cs="宋体"/>
                <w:color w:val="auto"/>
                <w:sz w:val="24"/>
                <w:szCs w:val="24"/>
                <w:highlight w:val="none"/>
              </w:rPr>
              <w:t>账号：</w:t>
            </w:r>
          </w:p>
        </w:tc>
      </w:tr>
      <w:tr w14:paraId="0E5618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jc w:val="center"/>
        </w:trPr>
        <w:tc>
          <w:tcPr>
            <w:tcW w:w="4575" w:type="dxa"/>
            <w:noWrap w:val="0"/>
            <w:vAlign w:val="center"/>
          </w:tcPr>
          <w:p w14:paraId="226C0B7B">
            <w:pPr>
              <w:pStyle w:val="2"/>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邮政编码</w:t>
            </w:r>
            <w:r>
              <w:rPr>
                <w:rFonts w:hint="eastAsia" w:ascii="宋体" w:hAnsi="宋体" w:cs="宋体"/>
                <w:color w:val="auto"/>
                <w:sz w:val="24"/>
                <w:szCs w:val="24"/>
                <w:highlight w:val="none"/>
              </w:rPr>
              <w:t>：</w:t>
            </w:r>
          </w:p>
        </w:tc>
        <w:tc>
          <w:tcPr>
            <w:tcW w:w="240" w:type="dxa"/>
            <w:noWrap w:val="0"/>
            <w:vAlign w:val="center"/>
          </w:tcPr>
          <w:p w14:paraId="5D7012FB">
            <w:pPr>
              <w:pStyle w:val="2"/>
              <w:rPr>
                <w:rFonts w:ascii="宋体" w:hAnsi="宋体" w:cs="宋体"/>
                <w:color w:val="auto"/>
                <w:sz w:val="24"/>
                <w:szCs w:val="24"/>
                <w:highlight w:val="none"/>
              </w:rPr>
            </w:pPr>
          </w:p>
        </w:tc>
        <w:tc>
          <w:tcPr>
            <w:tcW w:w="5203" w:type="dxa"/>
            <w:noWrap w:val="0"/>
            <w:vAlign w:val="center"/>
          </w:tcPr>
          <w:p w14:paraId="3D8C9653">
            <w:pPr>
              <w:pStyle w:val="2"/>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邮政编码</w:t>
            </w:r>
            <w:r>
              <w:rPr>
                <w:rFonts w:hint="eastAsia" w:ascii="宋体" w:hAnsi="宋体" w:cs="宋体"/>
                <w:color w:val="auto"/>
                <w:sz w:val="24"/>
                <w:szCs w:val="24"/>
                <w:highlight w:val="none"/>
              </w:rPr>
              <w:t>：</w:t>
            </w:r>
          </w:p>
        </w:tc>
      </w:tr>
    </w:tbl>
    <w:p w14:paraId="0C9F28BF">
      <w:pPr>
        <w:pStyle w:val="2"/>
        <w:rPr>
          <w:color w:val="auto"/>
          <w:highlight w:val="none"/>
        </w:rPr>
      </w:pPr>
    </w:p>
    <w:p w14:paraId="4D204A77">
      <w:pPr>
        <w:widowControl/>
        <w:jc w:val="left"/>
        <w:rPr>
          <w:rFonts w:ascii="宋体" w:cs="宋体"/>
          <w:color w:val="auto"/>
          <w:sz w:val="24"/>
          <w:highlight w:val="none"/>
        </w:rPr>
      </w:pPr>
    </w:p>
    <w:p w14:paraId="5178342B">
      <w:pPr>
        <w:pStyle w:val="8"/>
        <w:rPr>
          <w:rFonts w:ascii="宋体" w:cs="宋体"/>
          <w:color w:val="auto"/>
          <w:sz w:val="24"/>
          <w:highlight w:val="none"/>
        </w:rPr>
      </w:pPr>
    </w:p>
    <w:p w14:paraId="403CD346">
      <w:pPr>
        <w:pStyle w:val="8"/>
        <w:rPr>
          <w:rFonts w:ascii="宋体" w:cs="宋体"/>
          <w:color w:val="auto"/>
          <w:sz w:val="24"/>
          <w:highlight w:val="none"/>
        </w:rPr>
      </w:pPr>
    </w:p>
    <w:p w14:paraId="68DB07FB">
      <w:pPr>
        <w:pStyle w:val="8"/>
        <w:rPr>
          <w:rFonts w:ascii="宋体" w:cs="宋体"/>
          <w:color w:val="auto"/>
          <w:sz w:val="24"/>
          <w:highlight w:val="none"/>
        </w:rPr>
      </w:pPr>
    </w:p>
    <w:p w14:paraId="4EEB61D6">
      <w:pPr>
        <w:pStyle w:val="8"/>
        <w:rPr>
          <w:rFonts w:ascii="宋体" w:cs="宋体"/>
          <w:color w:val="auto"/>
          <w:sz w:val="24"/>
          <w:highlight w:val="none"/>
        </w:rPr>
      </w:pPr>
    </w:p>
    <w:p w14:paraId="38A599A0">
      <w:pPr>
        <w:pStyle w:val="8"/>
        <w:rPr>
          <w:rFonts w:ascii="宋体" w:cs="宋体"/>
          <w:color w:val="auto"/>
          <w:sz w:val="24"/>
          <w:highlight w:val="none"/>
        </w:rPr>
      </w:pPr>
    </w:p>
    <w:p w14:paraId="34D23A73">
      <w:pPr>
        <w:pStyle w:val="8"/>
        <w:rPr>
          <w:rFonts w:ascii="宋体" w:cs="宋体"/>
          <w:color w:val="auto"/>
          <w:sz w:val="24"/>
          <w:highlight w:val="none"/>
        </w:rPr>
      </w:pPr>
    </w:p>
    <w:p w14:paraId="23A26054">
      <w:pPr>
        <w:pStyle w:val="8"/>
        <w:rPr>
          <w:rFonts w:ascii="宋体" w:cs="宋体"/>
          <w:color w:val="auto"/>
          <w:sz w:val="24"/>
          <w:highlight w:val="none"/>
        </w:rPr>
      </w:pPr>
    </w:p>
    <w:p w14:paraId="709F05CA">
      <w:pPr>
        <w:pStyle w:val="8"/>
        <w:rPr>
          <w:rFonts w:ascii="宋体" w:cs="宋体"/>
          <w:color w:val="auto"/>
          <w:sz w:val="24"/>
          <w:highlight w:val="none"/>
        </w:rPr>
      </w:pPr>
    </w:p>
    <w:p w14:paraId="0A5E0763">
      <w:pPr>
        <w:pStyle w:val="8"/>
        <w:rPr>
          <w:rFonts w:ascii="宋体" w:cs="宋体"/>
          <w:color w:val="auto"/>
          <w:sz w:val="24"/>
          <w:highlight w:val="none"/>
        </w:rPr>
      </w:pPr>
    </w:p>
    <w:p w14:paraId="0A963259">
      <w:pPr>
        <w:pStyle w:val="8"/>
        <w:rPr>
          <w:rFonts w:ascii="宋体" w:cs="宋体"/>
          <w:color w:val="auto"/>
          <w:sz w:val="24"/>
          <w:highlight w:val="none"/>
        </w:rPr>
      </w:pPr>
    </w:p>
    <w:p w14:paraId="5DE847B7">
      <w:pPr>
        <w:pStyle w:val="8"/>
        <w:rPr>
          <w:rFonts w:ascii="宋体" w:cs="宋体"/>
          <w:color w:val="auto"/>
          <w:sz w:val="24"/>
          <w:highlight w:val="none"/>
        </w:rPr>
      </w:pPr>
    </w:p>
    <w:p w14:paraId="5F371DEE">
      <w:pPr>
        <w:pStyle w:val="8"/>
        <w:rPr>
          <w:rFonts w:ascii="宋体" w:cs="宋体"/>
          <w:color w:val="auto"/>
          <w:sz w:val="24"/>
          <w:highlight w:val="none"/>
        </w:rPr>
      </w:pPr>
    </w:p>
    <w:p w14:paraId="05FEC922">
      <w:pPr>
        <w:pStyle w:val="8"/>
        <w:rPr>
          <w:rFonts w:ascii="宋体" w:cs="宋体"/>
          <w:color w:val="auto"/>
          <w:sz w:val="24"/>
          <w:highlight w:val="none"/>
        </w:rPr>
      </w:pPr>
    </w:p>
    <w:p w14:paraId="208A296E">
      <w:pPr>
        <w:pStyle w:val="8"/>
        <w:rPr>
          <w:rFonts w:ascii="宋体" w:cs="宋体"/>
          <w:color w:val="auto"/>
          <w:sz w:val="24"/>
          <w:highlight w:val="none"/>
        </w:rPr>
      </w:pPr>
    </w:p>
    <w:p w14:paraId="2D6F1050">
      <w:pPr>
        <w:pStyle w:val="8"/>
        <w:rPr>
          <w:rFonts w:ascii="宋体" w:cs="宋体"/>
          <w:color w:val="auto"/>
          <w:sz w:val="24"/>
          <w:highlight w:val="none"/>
        </w:rPr>
      </w:pPr>
    </w:p>
    <w:p w14:paraId="108CE50A">
      <w:pPr>
        <w:pStyle w:val="8"/>
        <w:rPr>
          <w:rFonts w:ascii="宋体" w:cs="宋体"/>
          <w:color w:val="auto"/>
          <w:sz w:val="24"/>
          <w:highlight w:val="none"/>
        </w:rPr>
      </w:pPr>
    </w:p>
    <w:p w14:paraId="7DC361F4">
      <w:pPr>
        <w:pStyle w:val="8"/>
        <w:rPr>
          <w:rFonts w:ascii="宋体" w:cs="宋体"/>
          <w:color w:val="auto"/>
          <w:sz w:val="24"/>
          <w:highlight w:val="none"/>
        </w:rPr>
      </w:pPr>
    </w:p>
    <w:p w14:paraId="3CAAD929">
      <w:pPr>
        <w:widowControl/>
        <w:jc w:val="left"/>
        <w:rPr>
          <w:rFonts w:ascii="宋体" w:cs="宋体"/>
          <w:color w:val="auto"/>
          <w:sz w:val="24"/>
          <w:highlight w:val="none"/>
        </w:rPr>
      </w:pPr>
    </w:p>
    <w:p w14:paraId="59C86753">
      <w:pPr>
        <w:spacing w:line="360" w:lineRule="auto"/>
        <w:jc w:val="center"/>
        <w:rPr>
          <w:rFonts w:ascii="宋体" w:cs="宋体"/>
          <w:color w:val="auto"/>
          <w:sz w:val="24"/>
          <w:highlight w:val="none"/>
        </w:rPr>
      </w:pPr>
      <w:r>
        <w:rPr>
          <w:rFonts w:hint="eastAsia" w:ascii="宋体" w:hAnsi="宋体" w:cs="宋体"/>
          <w:color w:val="auto"/>
          <w:sz w:val="24"/>
          <w:highlight w:val="none"/>
        </w:rPr>
        <w:t>合同条款</w:t>
      </w:r>
    </w:p>
    <w:p w14:paraId="00501BA3">
      <w:pPr>
        <w:spacing w:line="360" w:lineRule="auto"/>
        <w:ind w:firstLine="480" w:firstLineChars="200"/>
        <w:rPr>
          <w:rFonts w:ascii="宋体" w:cs="宋体"/>
          <w:color w:val="auto"/>
          <w:sz w:val="24"/>
          <w:highlight w:val="none"/>
        </w:rPr>
      </w:pPr>
      <w:r>
        <w:rPr>
          <w:rFonts w:ascii="宋体" w:hAnsi="宋体" w:cs="宋体"/>
          <w:color w:val="auto"/>
          <w:sz w:val="24"/>
          <w:highlight w:val="none"/>
        </w:rPr>
        <w:t>1</w:t>
      </w:r>
      <w:r>
        <w:rPr>
          <w:rFonts w:hint="eastAsia" w:ascii="宋体" w:hAnsi="宋体" w:cs="宋体"/>
          <w:color w:val="auto"/>
          <w:sz w:val="24"/>
          <w:highlight w:val="none"/>
        </w:rPr>
        <w:t>．采购与供应</w:t>
      </w:r>
    </w:p>
    <w:p w14:paraId="50554DE1">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1.1 </w:t>
      </w:r>
      <w:r>
        <w:rPr>
          <w:rFonts w:hint="eastAsia" w:ascii="宋体" w:hAnsi="宋体" w:cs="宋体"/>
          <w:color w:val="auto"/>
          <w:sz w:val="24"/>
          <w:highlight w:val="none"/>
        </w:rPr>
        <w:t>本合同价款最终双方以实际验收的数量结算。</w:t>
      </w:r>
    </w:p>
    <w:p w14:paraId="32A3A59F">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1.2 </w:t>
      </w:r>
      <w:r>
        <w:rPr>
          <w:rFonts w:hint="eastAsia" w:ascii="宋体" w:hAnsi="宋体" w:cs="宋体"/>
          <w:color w:val="auto"/>
          <w:sz w:val="24"/>
          <w:highlight w:val="none"/>
        </w:rPr>
        <w:t>本合同所采购与供应设备的数量为暂定量，供应商按附件</w:t>
      </w:r>
      <w:r>
        <w:rPr>
          <w:rFonts w:ascii="宋体" w:hAnsi="宋体" w:cs="宋体"/>
          <w:color w:val="auto"/>
          <w:sz w:val="24"/>
          <w:highlight w:val="none"/>
        </w:rPr>
        <w:t>1</w:t>
      </w:r>
      <w:r>
        <w:rPr>
          <w:rFonts w:hint="eastAsia" w:ascii="宋体" w:hAnsi="宋体" w:cs="宋体"/>
          <w:color w:val="auto"/>
          <w:sz w:val="24"/>
          <w:highlight w:val="none"/>
        </w:rPr>
        <w:t>《设备清单》所列品种和规格供货，最终以经采购人验收合格实际数量为准。</w:t>
      </w:r>
    </w:p>
    <w:p w14:paraId="469C29F9">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1.3 </w:t>
      </w:r>
      <w:r>
        <w:rPr>
          <w:rFonts w:hint="eastAsia" w:ascii="宋体" w:hAnsi="宋体" w:cs="宋体"/>
          <w:color w:val="auto"/>
          <w:sz w:val="24"/>
          <w:highlight w:val="none"/>
        </w:rPr>
        <w:t>本合同所采购与供应设备的计价、结算和支付货币均为人民币。</w:t>
      </w:r>
    </w:p>
    <w:p w14:paraId="67E99E35">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1.4 </w:t>
      </w:r>
      <w:r>
        <w:rPr>
          <w:rFonts w:hint="eastAsia" w:ascii="宋体" w:hAnsi="宋体" w:cs="宋体"/>
          <w:color w:val="auto"/>
          <w:sz w:val="24"/>
          <w:highlight w:val="none"/>
        </w:rPr>
        <w:t>本合同所采购与供应设备的计量单位，为中华人民共和国法定公制计量单位（除技术规范标准另有规定外）。</w:t>
      </w:r>
    </w:p>
    <w:p w14:paraId="142FD0B7">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1.5 </w:t>
      </w:r>
      <w:r>
        <w:rPr>
          <w:rFonts w:hint="eastAsia" w:ascii="宋体" w:hAnsi="宋体" w:cs="宋体"/>
          <w:color w:val="auto"/>
          <w:sz w:val="24"/>
          <w:highlight w:val="none"/>
        </w:rPr>
        <w:t>本合同所采购与供应设备的单价，指运抵本项目现场指定地点交货综合价，包括设备费、加工费、包装费、检测费、装卸费、运输费、税金、供应商合理的利润、管理费、市场价格波动带来的风险、向有关部门缴纳的各项费用以及政策性文件所规定的各项应有费用等供应商履行本合同规定义务的全部价款与</w:t>
      </w:r>
      <w:r>
        <w:rPr>
          <w:rFonts w:hint="eastAsia" w:ascii="宋体" w:hAnsi="宋体" w:cs="宋体"/>
          <w:color w:val="auto"/>
          <w:sz w:val="24"/>
          <w:highlight w:val="none"/>
          <w:lang w:eastAsia="zh-CN"/>
        </w:rPr>
        <w:t>税费</w:t>
      </w:r>
      <w:r>
        <w:rPr>
          <w:rFonts w:hint="eastAsia" w:ascii="宋体" w:hAnsi="宋体" w:cs="宋体"/>
          <w:color w:val="auto"/>
          <w:sz w:val="24"/>
          <w:highlight w:val="none"/>
        </w:rPr>
        <w:t>，除本合同第</w:t>
      </w:r>
      <w:r>
        <w:rPr>
          <w:rFonts w:ascii="宋体" w:hAnsi="宋体" w:cs="宋体"/>
          <w:color w:val="auto"/>
          <w:sz w:val="24"/>
          <w:highlight w:val="none"/>
        </w:rPr>
        <w:t>1.6</w:t>
      </w:r>
      <w:r>
        <w:rPr>
          <w:rFonts w:hint="eastAsia" w:ascii="宋体" w:hAnsi="宋体" w:cs="宋体"/>
          <w:color w:val="auto"/>
          <w:sz w:val="24"/>
          <w:highlight w:val="none"/>
        </w:rPr>
        <w:t>条规定的因素外，不得因政府政策变动、市场环境改变、税率调整等而调整。</w:t>
      </w:r>
    </w:p>
    <w:p w14:paraId="46E39129">
      <w:pPr>
        <w:spacing w:line="360" w:lineRule="auto"/>
        <w:ind w:firstLine="480" w:firstLineChars="200"/>
        <w:rPr>
          <w:rFonts w:ascii="宋体" w:cs="宋体"/>
          <w:color w:val="auto"/>
          <w:sz w:val="24"/>
          <w:highlight w:val="none"/>
        </w:rPr>
      </w:pPr>
      <w:r>
        <w:rPr>
          <w:rFonts w:ascii="宋体" w:hAnsi="宋体" w:cs="宋体"/>
          <w:color w:val="auto"/>
          <w:sz w:val="24"/>
          <w:highlight w:val="none"/>
        </w:rPr>
        <w:t>1.6</w:t>
      </w:r>
      <w:r>
        <w:rPr>
          <w:rFonts w:hint="eastAsia" w:ascii="宋体" w:hAnsi="宋体" w:cs="宋体"/>
          <w:color w:val="auto"/>
          <w:sz w:val="24"/>
          <w:highlight w:val="none"/>
        </w:rPr>
        <w:t>本合同综合单价按下列第</w:t>
      </w:r>
      <w:r>
        <w:rPr>
          <w:rFonts w:hint="eastAsia" w:ascii="宋体" w:hAnsi="宋体" w:cs="宋体"/>
          <w:color w:val="auto"/>
          <w:sz w:val="24"/>
          <w:highlight w:val="none"/>
          <w:u w:val="single"/>
        </w:rPr>
        <w:t>（</w:t>
      </w:r>
      <w:r>
        <w:rPr>
          <w:rFonts w:ascii="宋体" w:hAnsi="宋体" w:cs="宋体"/>
          <w:color w:val="auto"/>
          <w:sz w:val="24"/>
          <w:highlight w:val="none"/>
          <w:u w:val="single"/>
        </w:rPr>
        <w:t>1</w:t>
      </w:r>
      <w:r>
        <w:rPr>
          <w:rFonts w:hint="eastAsia" w:ascii="宋体" w:hAnsi="宋体" w:cs="宋体"/>
          <w:color w:val="auto"/>
          <w:sz w:val="24"/>
          <w:highlight w:val="none"/>
          <w:u w:val="single"/>
        </w:rPr>
        <w:t>）</w:t>
      </w:r>
      <w:r>
        <w:rPr>
          <w:rFonts w:hint="eastAsia" w:ascii="宋体" w:hAnsi="宋体" w:cs="宋体"/>
          <w:color w:val="auto"/>
          <w:sz w:val="24"/>
          <w:highlight w:val="none"/>
        </w:rPr>
        <w:t>种办法进行调整。</w:t>
      </w:r>
    </w:p>
    <w:p w14:paraId="617EE9BC">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1</w:t>
      </w:r>
      <w:r>
        <w:rPr>
          <w:rFonts w:hint="eastAsia" w:ascii="宋体" w:hAnsi="宋体" w:cs="宋体"/>
          <w:color w:val="auto"/>
          <w:sz w:val="24"/>
          <w:highlight w:val="none"/>
        </w:rPr>
        <w:t>）综合单价包干，价格不可调整。</w:t>
      </w:r>
    </w:p>
    <w:p w14:paraId="144F5DF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2</w:t>
      </w:r>
      <w:r>
        <w:rPr>
          <w:rFonts w:hint="eastAsia" w:ascii="宋体" w:hAnsi="宋体" w:cs="宋体"/>
          <w:color w:val="auto"/>
          <w:sz w:val="24"/>
          <w:highlight w:val="none"/>
        </w:rPr>
        <w:t>）具体调价办法：</w:t>
      </w:r>
      <w:r>
        <w:rPr>
          <w:rFonts w:ascii="宋体" w:hAnsi="宋体" w:cs="宋体"/>
          <w:color w:val="auto"/>
          <w:sz w:val="24"/>
          <w:highlight w:val="none"/>
        </w:rPr>
        <w:t xml:space="preserve"> </w:t>
      </w:r>
      <w:r>
        <w:rPr>
          <w:rFonts w:hint="eastAsia" w:ascii="宋体" w:hAnsi="宋体" w:cs="宋体"/>
          <w:color w:val="auto"/>
          <w:sz w:val="24"/>
          <w:highlight w:val="none"/>
          <w:u w:val="single"/>
        </w:rPr>
        <w:t xml:space="preserve"> 不调整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w:t>
      </w:r>
      <w:r>
        <w:rPr>
          <w:rFonts w:ascii="宋体" w:hAnsi="宋体" w:cs="宋体"/>
          <w:color w:val="auto"/>
          <w:sz w:val="24"/>
          <w:highlight w:val="none"/>
        </w:rPr>
        <w:t xml:space="preserve">  </w:t>
      </w:r>
    </w:p>
    <w:p w14:paraId="3AB87C0C">
      <w:pPr>
        <w:spacing w:line="360" w:lineRule="auto"/>
        <w:ind w:firstLine="480" w:firstLineChars="200"/>
        <w:rPr>
          <w:rFonts w:ascii="宋体" w:cs="宋体"/>
          <w:color w:val="auto"/>
          <w:sz w:val="24"/>
          <w:highlight w:val="none"/>
        </w:rPr>
      </w:pPr>
      <w:r>
        <w:rPr>
          <w:rFonts w:ascii="宋体" w:hAnsi="宋体" w:cs="宋体"/>
          <w:color w:val="auto"/>
          <w:sz w:val="24"/>
          <w:highlight w:val="none"/>
        </w:rPr>
        <w:t>2</w:t>
      </w:r>
      <w:r>
        <w:rPr>
          <w:rFonts w:hint="eastAsia" w:ascii="宋体" w:hAnsi="宋体" w:cs="宋体"/>
          <w:color w:val="auto"/>
          <w:sz w:val="24"/>
          <w:highlight w:val="none"/>
        </w:rPr>
        <w:t>．质量要求</w:t>
      </w:r>
    </w:p>
    <w:p w14:paraId="2BB55586">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2.1 </w:t>
      </w:r>
      <w:r>
        <w:rPr>
          <w:rFonts w:hint="eastAsia" w:ascii="宋体" w:hAnsi="宋体" w:cs="宋体"/>
          <w:color w:val="auto"/>
          <w:sz w:val="24"/>
          <w:highlight w:val="none"/>
        </w:rPr>
        <w:t>供应商应在交货同时向采购人提供本合同所采购与供应设备制造商出具的书面质量保证书。</w:t>
      </w:r>
    </w:p>
    <w:p w14:paraId="3152024F">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2.2 </w:t>
      </w:r>
      <w:r>
        <w:rPr>
          <w:rFonts w:hint="eastAsia" w:ascii="宋体" w:hAnsi="宋体" w:cs="宋体"/>
          <w:color w:val="auto"/>
          <w:sz w:val="24"/>
          <w:highlight w:val="none"/>
        </w:rPr>
        <w:t>本合同所采购与供应的设备，应符合现行中华人民共和国国家标准及行业标准，各项技术性能指标经本项目所在地具有相应检测资质的专业机构或单位检测中心检验必须符合国标要求。合同执行过程中，若出现新的国家标准，则以更新后的标准为准。</w:t>
      </w:r>
    </w:p>
    <w:p w14:paraId="55D91F3C">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2.3 </w:t>
      </w:r>
      <w:r>
        <w:rPr>
          <w:rFonts w:hint="eastAsia" w:ascii="宋体" w:hAnsi="宋体" w:cs="宋体"/>
          <w:color w:val="auto"/>
          <w:sz w:val="24"/>
          <w:highlight w:val="none"/>
        </w:rPr>
        <w:t>供应商的设备供应与管理应符合国家有关环保法律、法规和</w:t>
      </w:r>
      <w:r>
        <w:rPr>
          <w:rFonts w:ascii="宋体" w:hAnsi="宋体" w:cs="宋体"/>
          <w:color w:val="auto"/>
          <w:sz w:val="24"/>
          <w:highlight w:val="none"/>
        </w:rPr>
        <w:t>ISO9000</w:t>
      </w:r>
      <w:r>
        <w:rPr>
          <w:rFonts w:hint="eastAsia" w:ascii="宋体" w:hAnsi="宋体" w:cs="宋体"/>
          <w:color w:val="auto"/>
          <w:sz w:val="24"/>
          <w:highlight w:val="none"/>
        </w:rPr>
        <w:t>质量体系标准。</w:t>
      </w:r>
    </w:p>
    <w:p w14:paraId="7C921242">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2.4 </w:t>
      </w:r>
      <w:r>
        <w:rPr>
          <w:rFonts w:hint="eastAsia" w:ascii="宋体" w:hAnsi="宋体" w:cs="宋体"/>
          <w:color w:val="auto"/>
          <w:sz w:val="24"/>
          <w:highlight w:val="none"/>
        </w:rPr>
        <w:t>本合同所采购与供应设备的质</w:t>
      </w:r>
      <w:r>
        <w:rPr>
          <w:rFonts w:hint="eastAsia" w:ascii="宋体" w:hAnsi="宋体" w:cs="宋体"/>
          <w:color w:val="auto"/>
          <w:sz w:val="24"/>
          <w:highlight w:val="none"/>
          <w:lang w:val="en-US" w:eastAsia="zh-CN"/>
        </w:rPr>
        <w:t>保</w:t>
      </w:r>
      <w:r>
        <w:rPr>
          <w:rFonts w:hint="eastAsia" w:ascii="宋体" w:hAnsi="宋体" w:cs="宋体"/>
          <w:color w:val="auto"/>
          <w:sz w:val="24"/>
          <w:highlight w:val="none"/>
        </w:rPr>
        <w:t>期</w:t>
      </w:r>
      <w:r>
        <w:rPr>
          <w:rFonts w:hint="eastAsia" w:ascii="宋体" w:hAnsi="宋体" w:cs="宋体"/>
          <w:color w:val="auto"/>
          <w:sz w:val="24"/>
          <w:highlight w:val="none"/>
          <w:lang w:val="en-US" w:eastAsia="zh-CN"/>
        </w:rPr>
        <w:t>为</w:t>
      </w:r>
      <w:r>
        <w:rPr>
          <w:rFonts w:hint="eastAsia" w:ascii="宋体" w:hAnsi="宋体" w:cs="宋体"/>
          <w:color w:val="auto"/>
          <w:sz w:val="24"/>
          <w:highlight w:val="none"/>
        </w:rPr>
        <w:t>自验收合格之日起</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年。</w:t>
      </w:r>
    </w:p>
    <w:p w14:paraId="5B16410A">
      <w:pPr>
        <w:spacing w:line="360" w:lineRule="auto"/>
        <w:ind w:firstLine="480" w:firstLineChars="200"/>
        <w:rPr>
          <w:rFonts w:ascii="宋体" w:cs="宋体"/>
          <w:color w:val="auto"/>
          <w:sz w:val="24"/>
          <w:highlight w:val="none"/>
        </w:rPr>
      </w:pPr>
      <w:r>
        <w:rPr>
          <w:rFonts w:ascii="宋体" w:hAnsi="宋体" w:cs="宋体"/>
          <w:color w:val="auto"/>
          <w:sz w:val="24"/>
          <w:highlight w:val="none"/>
        </w:rPr>
        <w:t>2.5</w:t>
      </w:r>
      <w:r>
        <w:rPr>
          <w:rFonts w:hint="eastAsia" w:ascii="宋体" w:hAnsi="宋体" w:cs="宋体"/>
          <w:color w:val="auto"/>
          <w:sz w:val="24"/>
          <w:highlight w:val="none"/>
        </w:rPr>
        <w:t>质量保证期内，供应商无条件的向采购人提供缺陷产品的免费维修、更换等服务。针对采购人提出的书面要求，供应商必须在</w:t>
      </w:r>
      <w:r>
        <w:rPr>
          <w:rFonts w:ascii="宋体" w:hAnsi="宋体" w:cs="宋体"/>
          <w:color w:val="auto"/>
          <w:sz w:val="24"/>
          <w:highlight w:val="none"/>
        </w:rPr>
        <w:t>3</w:t>
      </w:r>
      <w:r>
        <w:rPr>
          <w:rFonts w:hint="eastAsia" w:ascii="宋体" w:hAnsi="宋体" w:cs="宋体"/>
          <w:color w:val="auto"/>
          <w:sz w:val="24"/>
          <w:highlight w:val="none"/>
        </w:rPr>
        <w:t>日内给予书面答复。如有必要，供应商在</w:t>
      </w:r>
      <w:r>
        <w:rPr>
          <w:rFonts w:ascii="宋体" w:hAnsi="宋体" w:cs="宋体"/>
          <w:color w:val="auto"/>
          <w:sz w:val="24"/>
          <w:highlight w:val="none"/>
        </w:rPr>
        <w:t>3</w:t>
      </w:r>
      <w:r>
        <w:rPr>
          <w:rFonts w:hint="eastAsia" w:ascii="宋体" w:hAnsi="宋体" w:cs="宋体"/>
          <w:color w:val="auto"/>
          <w:sz w:val="24"/>
          <w:highlight w:val="none"/>
        </w:rPr>
        <w:t>日内指派专人到现场解决，因此产生的所有费用均由供应商承担。</w:t>
      </w:r>
    </w:p>
    <w:p w14:paraId="75FF17AA">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2.6 </w:t>
      </w:r>
      <w:r>
        <w:rPr>
          <w:rFonts w:hint="eastAsia" w:ascii="宋体" w:hAnsi="宋体" w:cs="宋体"/>
          <w:color w:val="auto"/>
          <w:sz w:val="24"/>
          <w:highlight w:val="none"/>
        </w:rPr>
        <w:t>不论任何原因，供应商借故推脱或拒绝采购人提出的维修、更换等服务请求，采购人有权自行解决，实际发生的维修或更换等费用，从应支付给供应商的货款中扣除，并保留进一步索赔的权利。维修或更换设备的质量保证期相应延长</w:t>
      </w:r>
      <w:r>
        <w:rPr>
          <w:rFonts w:ascii="宋体" w:hAnsi="宋体" w:cs="宋体"/>
          <w:color w:val="auto"/>
          <w:sz w:val="24"/>
          <w:highlight w:val="none"/>
        </w:rPr>
        <w:t>6</w:t>
      </w:r>
      <w:r>
        <w:rPr>
          <w:rFonts w:hint="eastAsia" w:ascii="宋体" w:hAnsi="宋体" w:cs="宋体"/>
          <w:color w:val="auto"/>
          <w:sz w:val="24"/>
          <w:highlight w:val="none"/>
        </w:rPr>
        <w:t>个月。</w:t>
      </w:r>
    </w:p>
    <w:p w14:paraId="210CC586">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2.7</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质量保证期内，如因供应商产品质量导致出现项目质量问题，由此造成的一切损失由供应商承担。</w:t>
      </w:r>
    </w:p>
    <w:p w14:paraId="1E2438D8">
      <w:pPr>
        <w:pStyle w:val="2"/>
        <w:ind w:firstLine="480" w:firstLineChars="200"/>
        <w:rPr>
          <w:rFonts w:hint="default" w:eastAsia="宋体"/>
          <w:color w:val="auto"/>
          <w:highlight w:val="none"/>
          <w:lang w:val="en-US" w:eastAsia="zh-CN"/>
        </w:rPr>
      </w:pPr>
      <w:r>
        <w:rPr>
          <w:rFonts w:hint="eastAsia" w:ascii="宋体" w:hAnsi="宋体" w:cs="宋体"/>
          <w:color w:val="auto"/>
          <w:sz w:val="24"/>
          <w:highlight w:val="none"/>
          <w:lang w:val="en-US" w:eastAsia="zh-CN"/>
        </w:rPr>
        <w:t>2.8 其他质量要求：</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p>
    <w:p w14:paraId="4C6EAA0F">
      <w:pPr>
        <w:spacing w:line="360" w:lineRule="auto"/>
        <w:ind w:firstLine="480" w:firstLineChars="200"/>
        <w:rPr>
          <w:rFonts w:ascii="宋体" w:cs="宋体"/>
          <w:color w:val="auto"/>
          <w:sz w:val="24"/>
          <w:highlight w:val="none"/>
        </w:rPr>
      </w:pPr>
      <w:r>
        <w:rPr>
          <w:rFonts w:ascii="宋体" w:hAnsi="宋体" w:cs="宋体"/>
          <w:color w:val="auto"/>
          <w:sz w:val="24"/>
          <w:highlight w:val="none"/>
        </w:rPr>
        <w:t>3</w:t>
      </w:r>
      <w:r>
        <w:rPr>
          <w:rFonts w:hint="eastAsia" w:ascii="宋体" w:hAnsi="宋体" w:cs="宋体"/>
          <w:color w:val="auto"/>
          <w:sz w:val="24"/>
          <w:highlight w:val="none"/>
        </w:rPr>
        <w:t>．</w:t>
      </w:r>
      <w:r>
        <w:rPr>
          <w:rFonts w:hint="eastAsia" w:ascii="宋体" w:hAnsi="宋体" w:cs="宋体"/>
          <w:color w:val="auto"/>
          <w:sz w:val="24"/>
          <w:highlight w:val="none"/>
          <w:lang w:eastAsia="zh-CN"/>
        </w:rPr>
        <w:t>项目完成时间</w:t>
      </w:r>
      <w:r>
        <w:rPr>
          <w:rFonts w:hint="eastAsia" w:ascii="宋体" w:hAnsi="宋体" w:cs="宋体"/>
          <w:color w:val="auto"/>
          <w:sz w:val="24"/>
          <w:highlight w:val="none"/>
        </w:rPr>
        <w:t>及地点</w:t>
      </w:r>
    </w:p>
    <w:p w14:paraId="35DB4714">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3.1</w:t>
      </w:r>
      <w:r>
        <w:rPr>
          <w:rFonts w:hint="eastAsia" w:ascii="宋体" w:hAnsi="宋体" w:cs="宋体"/>
          <w:color w:val="auto"/>
          <w:sz w:val="24"/>
          <w:highlight w:val="none"/>
        </w:rPr>
        <w:t>供货及通知方式：</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按采购人要求 </w:t>
      </w:r>
      <w:r>
        <w:rPr>
          <w:rFonts w:hint="eastAsia" w:ascii="宋体" w:hAnsi="宋体" w:cs="宋体"/>
          <w:color w:val="auto"/>
          <w:sz w:val="24"/>
          <w:highlight w:val="none"/>
        </w:rPr>
        <w:t>在运输、装卸过程中发生的安全事故责任，供应商自行承担。</w:t>
      </w:r>
    </w:p>
    <w:p w14:paraId="054EC32D">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3.2</w:t>
      </w:r>
      <w:r>
        <w:rPr>
          <w:rFonts w:hint="eastAsia" w:ascii="宋体" w:hAnsi="宋体" w:cs="宋体"/>
          <w:color w:val="auto"/>
          <w:sz w:val="24"/>
          <w:highlight w:val="none"/>
        </w:rPr>
        <w:t>供货地点：供应商负责送货至项目现场卸至采购人指定的卸货地点，并承担</w:t>
      </w:r>
      <w:r>
        <w:rPr>
          <w:rFonts w:hint="eastAsia" w:ascii="宋体" w:hAnsi="宋体" w:cs="宋体"/>
          <w:color w:val="auto"/>
          <w:sz w:val="24"/>
          <w:highlight w:val="none"/>
          <w:lang w:val="en-US" w:eastAsia="zh-CN"/>
        </w:rPr>
        <w:t>运输及其他相关</w:t>
      </w:r>
      <w:r>
        <w:rPr>
          <w:rFonts w:hint="eastAsia" w:ascii="宋体" w:hAnsi="宋体" w:cs="宋体"/>
          <w:color w:val="auto"/>
          <w:sz w:val="24"/>
          <w:highlight w:val="none"/>
        </w:rPr>
        <w:t>费用。</w:t>
      </w:r>
    </w:p>
    <w:p w14:paraId="7E982E10">
      <w:pPr>
        <w:spacing w:line="360" w:lineRule="auto"/>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3.3交货时间：合同生效后于     年     月     日前交货。</w:t>
      </w:r>
    </w:p>
    <w:p w14:paraId="2A7A43C6">
      <w:pPr>
        <w:spacing w:line="360" w:lineRule="auto"/>
        <w:ind w:firstLine="480" w:firstLineChars="200"/>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3.4 风险负担：货物毁损、灭失的风险在该货物通过双方验收交付前由供应商承担，通过验收交付后由采购人承担；因质量问题采购人拒收的，风险由供应商承担。</w:t>
      </w:r>
    </w:p>
    <w:p w14:paraId="4A751057">
      <w:pPr>
        <w:spacing w:line="360" w:lineRule="auto"/>
        <w:ind w:firstLine="480" w:firstLineChars="200"/>
        <w:rPr>
          <w:rFonts w:ascii="宋体" w:cs="宋体"/>
          <w:color w:val="auto"/>
          <w:sz w:val="24"/>
          <w:highlight w:val="none"/>
        </w:rPr>
      </w:pPr>
      <w:r>
        <w:rPr>
          <w:rFonts w:ascii="宋体" w:hAnsi="宋体" w:cs="宋体"/>
          <w:color w:val="auto"/>
          <w:sz w:val="24"/>
          <w:highlight w:val="none"/>
        </w:rPr>
        <w:t>4</w:t>
      </w:r>
      <w:r>
        <w:rPr>
          <w:rFonts w:hint="eastAsia" w:ascii="宋体" w:hAnsi="宋体" w:cs="宋体"/>
          <w:color w:val="auto"/>
          <w:sz w:val="24"/>
          <w:highlight w:val="none"/>
        </w:rPr>
        <w:t>．验收标准、方法、地点及期限</w:t>
      </w:r>
    </w:p>
    <w:p w14:paraId="5322CC54">
      <w:pPr>
        <w:spacing w:line="360" w:lineRule="auto"/>
        <w:ind w:firstLine="480" w:firstLineChars="200"/>
        <w:rPr>
          <w:rFonts w:ascii="宋体" w:cs="宋体"/>
          <w:color w:val="auto"/>
          <w:sz w:val="24"/>
          <w:highlight w:val="none"/>
        </w:rPr>
      </w:pPr>
      <w:r>
        <w:rPr>
          <w:rFonts w:ascii="宋体" w:hAnsi="宋体" w:cs="宋体"/>
          <w:color w:val="auto"/>
          <w:sz w:val="24"/>
          <w:highlight w:val="none"/>
        </w:rPr>
        <w:t>4.1</w:t>
      </w:r>
      <w:r>
        <w:rPr>
          <w:rFonts w:hint="eastAsia" w:ascii="宋体" w:hAnsi="宋体" w:cs="宋体"/>
          <w:color w:val="auto"/>
          <w:sz w:val="24"/>
          <w:highlight w:val="none"/>
        </w:rPr>
        <w:t>数量验收：双方在交货现场以过磅、点数、检尺等约定方式进行数量验收，采购人应保证设备随到随验。供应商应对在采购人现场的计量数据进行确认。</w:t>
      </w:r>
    </w:p>
    <w:p w14:paraId="14E8D5B3">
      <w:pPr>
        <w:spacing w:line="360" w:lineRule="auto"/>
        <w:ind w:firstLine="480" w:firstLineChars="200"/>
        <w:rPr>
          <w:rFonts w:ascii="宋体" w:cs="宋体"/>
          <w:color w:val="auto"/>
          <w:sz w:val="24"/>
          <w:highlight w:val="none"/>
        </w:rPr>
      </w:pPr>
      <w:r>
        <w:rPr>
          <w:rFonts w:ascii="宋体" w:hAnsi="宋体" w:cs="宋体"/>
          <w:color w:val="auto"/>
          <w:sz w:val="24"/>
          <w:highlight w:val="none"/>
        </w:rPr>
        <w:t>4.2</w:t>
      </w:r>
      <w:r>
        <w:rPr>
          <w:rFonts w:hint="eastAsia" w:ascii="宋体" w:hAnsi="宋体" w:cs="宋体"/>
          <w:color w:val="auto"/>
          <w:sz w:val="24"/>
          <w:highlight w:val="none"/>
        </w:rPr>
        <w:t>质量验收：</w:t>
      </w:r>
    </w:p>
    <w:p w14:paraId="00ACEB24">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1</w:t>
      </w:r>
      <w:r>
        <w:rPr>
          <w:rFonts w:hint="eastAsia" w:ascii="宋体" w:hAnsi="宋体" w:cs="宋体"/>
          <w:color w:val="auto"/>
          <w:sz w:val="24"/>
          <w:highlight w:val="none"/>
        </w:rPr>
        <w:t>）进行数量验收的同时，采购人按要求进行尺寸和外观质量验收，尺寸和外观质量符合要求方可卸车，否则不得卸车。</w:t>
      </w:r>
    </w:p>
    <w:p w14:paraId="090575F2">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2</w:t>
      </w:r>
      <w:r>
        <w:rPr>
          <w:rFonts w:hint="eastAsia" w:ascii="宋体" w:hAnsi="宋体" w:cs="宋体"/>
          <w:color w:val="auto"/>
          <w:sz w:val="24"/>
          <w:highlight w:val="none"/>
        </w:rPr>
        <w:t>）外观质量符合要求的，采购人及时按规定取样送本项目所在地具有相应检测资质的专业机构或单位进行检测。检测合格视为最终合格。如采购人、本项目建设单位或监督单位提出异议，参照有关标准规范，结合现场情况解决，供应商必须满足上述三方的有关质量的意见。</w:t>
      </w:r>
    </w:p>
    <w:p w14:paraId="189BED79">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3</w:t>
      </w:r>
      <w:r>
        <w:rPr>
          <w:rFonts w:hint="eastAsia" w:ascii="宋体" w:hAnsi="宋体" w:cs="宋体"/>
          <w:color w:val="auto"/>
          <w:sz w:val="24"/>
          <w:highlight w:val="none"/>
        </w:rPr>
        <w:t>）经双方验收合格后，由采购人开具</w:t>
      </w:r>
      <w:r>
        <w:rPr>
          <w:rFonts w:hint="eastAsia" w:ascii="宋体" w:hAnsi="宋体" w:cs="宋体"/>
          <w:color w:val="auto"/>
          <w:sz w:val="24"/>
          <w:highlight w:val="none"/>
          <w:lang w:val="en-US" w:eastAsia="zh-CN"/>
        </w:rPr>
        <w:t>盖章的</w:t>
      </w:r>
      <w:r>
        <w:rPr>
          <w:rFonts w:hint="eastAsia" w:ascii="宋体" w:hAnsi="宋体" w:cs="宋体"/>
          <w:color w:val="auto"/>
          <w:sz w:val="24"/>
          <w:highlight w:val="none"/>
        </w:rPr>
        <w:t>签收单作为最终结算依据。</w:t>
      </w:r>
    </w:p>
    <w:p w14:paraId="2493B8B2">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4</w:t>
      </w:r>
      <w:r>
        <w:rPr>
          <w:rFonts w:hint="eastAsia" w:ascii="宋体" w:hAnsi="宋体" w:cs="宋体"/>
          <w:color w:val="auto"/>
          <w:sz w:val="24"/>
          <w:highlight w:val="none"/>
        </w:rPr>
        <w:t>）抽检未发现不合格产品不代表供应商供应产品全部合格，如因供应商产品问题造成采购人供货期、质量、劳务等损失，全部责任均由供应商承担。</w:t>
      </w:r>
    </w:p>
    <w:p w14:paraId="3C8E2116">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5</w:t>
      </w:r>
      <w:r>
        <w:rPr>
          <w:rFonts w:hint="eastAsia" w:ascii="宋体" w:hAnsi="宋体" w:cs="宋体"/>
          <w:color w:val="auto"/>
          <w:sz w:val="24"/>
          <w:highlight w:val="none"/>
        </w:rPr>
        <w:t>）外观及检验不合格的设备，供应商应在</w:t>
      </w:r>
      <w:r>
        <w:rPr>
          <w:rFonts w:hint="eastAsia" w:ascii="宋体" w:hAnsi="宋体" w:cs="宋体"/>
          <w:color w:val="auto"/>
          <w:sz w:val="24"/>
          <w:highlight w:val="none"/>
          <w:lang w:eastAsia="zh-CN"/>
        </w:rPr>
        <w:t>接到</w:t>
      </w:r>
      <w:r>
        <w:rPr>
          <w:rFonts w:hint="eastAsia" w:ascii="宋体" w:hAnsi="宋体" w:cs="宋体"/>
          <w:color w:val="auto"/>
          <w:sz w:val="24"/>
          <w:highlight w:val="none"/>
        </w:rPr>
        <w:t>采购人通知后</w:t>
      </w:r>
      <w:r>
        <w:rPr>
          <w:rFonts w:ascii="宋体" w:hAnsi="宋体" w:cs="宋体"/>
          <w:color w:val="auto"/>
          <w:sz w:val="24"/>
          <w:highlight w:val="none"/>
        </w:rPr>
        <w:t>24</w:t>
      </w:r>
      <w:r>
        <w:rPr>
          <w:rFonts w:hint="eastAsia" w:ascii="宋体" w:hAnsi="宋体" w:cs="宋体"/>
          <w:color w:val="auto"/>
          <w:sz w:val="24"/>
          <w:highlight w:val="none"/>
        </w:rPr>
        <w:t>小时内清理出项目现场，并承担本次的检测费用，造成的一切损失由供应商承担。</w:t>
      </w:r>
    </w:p>
    <w:p w14:paraId="1725D58F">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6</w:t>
      </w:r>
      <w:r>
        <w:rPr>
          <w:rFonts w:hint="eastAsia" w:ascii="宋体" w:hAnsi="宋体" w:cs="宋体"/>
          <w:color w:val="auto"/>
          <w:sz w:val="24"/>
          <w:highlight w:val="none"/>
        </w:rPr>
        <w:t>）其他：现场现货检验，采购人如有异议</w:t>
      </w:r>
      <w:r>
        <w:rPr>
          <w:rFonts w:ascii="宋体" w:hAnsi="宋体" w:cs="宋体"/>
          <w:color w:val="auto"/>
          <w:sz w:val="24"/>
          <w:highlight w:val="none"/>
        </w:rPr>
        <w:t>3</w:t>
      </w:r>
      <w:r>
        <w:rPr>
          <w:rFonts w:hint="eastAsia" w:ascii="宋体" w:hAnsi="宋体" w:cs="宋体"/>
          <w:color w:val="auto"/>
          <w:sz w:val="24"/>
          <w:highlight w:val="none"/>
        </w:rPr>
        <w:t>日内提出，供应商</w:t>
      </w:r>
      <w:r>
        <w:rPr>
          <w:rFonts w:ascii="宋体" w:hAnsi="宋体" w:cs="宋体"/>
          <w:color w:val="auto"/>
          <w:sz w:val="24"/>
          <w:highlight w:val="none"/>
        </w:rPr>
        <w:t>24</w:t>
      </w:r>
      <w:r>
        <w:rPr>
          <w:rFonts w:hint="eastAsia" w:ascii="宋体" w:hAnsi="宋体" w:cs="宋体"/>
          <w:color w:val="auto"/>
          <w:sz w:val="24"/>
          <w:highlight w:val="none"/>
        </w:rPr>
        <w:t>小时内负责处理。</w:t>
      </w:r>
    </w:p>
    <w:p w14:paraId="79844B62">
      <w:pPr>
        <w:spacing w:line="360" w:lineRule="auto"/>
        <w:ind w:firstLine="480" w:firstLineChars="200"/>
        <w:rPr>
          <w:rFonts w:ascii="宋体" w:cs="宋体"/>
          <w:color w:val="auto"/>
          <w:sz w:val="24"/>
          <w:highlight w:val="none"/>
        </w:rPr>
      </w:pPr>
      <w:r>
        <w:rPr>
          <w:rFonts w:ascii="宋体" w:hAnsi="宋体" w:cs="宋体"/>
          <w:color w:val="auto"/>
          <w:sz w:val="24"/>
          <w:highlight w:val="none"/>
        </w:rPr>
        <w:t>4.3</w:t>
      </w:r>
      <w:r>
        <w:rPr>
          <w:rFonts w:hint="eastAsia" w:ascii="宋体" w:hAnsi="宋体" w:cs="宋体"/>
          <w:color w:val="auto"/>
          <w:sz w:val="24"/>
          <w:highlight w:val="none"/>
        </w:rPr>
        <w:t>标的物所有权自卸货完毕时起转移，但经验收确认为不合格的，供应商必须根据采购人要求无条件退换。</w:t>
      </w:r>
    </w:p>
    <w:p w14:paraId="44DE8942">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5</w:t>
      </w:r>
      <w:r>
        <w:rPr>
          <w:rFonts w:hint="eastAsia" w:ascii="宋体" w:hAnsi="宋体" w:cs="宋体"/>
          <w:color w:val="auto"/>
          <w:sz w:val="24"/>
          <w:highlight w:val="none"/>
        </w:rPr>
        <w:t>．安全文明施工与环境保护</w:t>
      </w:r>
    </w:p>
    <w:p w14:paraId="7151C5B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5.1安全文明施工</w:t>
      </w:r>
    </w:p>
    <w:p w14:paraId="3FC4D1E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5.1.1 项目安全生产的达标目标及相应事项的约定：</w:t>
      </w:r>
      <w:r>
        <w:rPr>
          <w:rFonts w:hint="eastAsia" w:ascii="宋体" w:hAnsi="宋体" w:cs="宋体"/>
          <w:color w:val="auto"/>
          <w:sz w:val="24"/>
          <w:highlight w:val="none"/>
          <w:u w:val="single"/>
        </w:rPr>
        <w:t>按相关规定执行</w:t>
      </w:r>
    </w:p>
    <w:p w14:paraId="1D7BF30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5.1.2 文明施工</w:t>
      </w:r>
    </w:p>
    <w:p w14:paraId="279D910E">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rPr>
        <w:t>合同当事人对文明施工的要求：</w:t>
      </w:r>
      <w:r>
        <w:rPr>
          <w:rFonts w:hint="eastAsia" w:ascii="宋体" w:hAnsi="宋体" w:cs="宋体"/>
          <w:color w:val="auto"/>
          <w:sz w:val="24"/>
          <w:highlight w:val="none"/>
          <w:u w:val="single"/>
        </w:rPr>
        <w:t>按相关规定执行</w:t>
      </w:r>
      <w:r>
        <w:rPr>
          <w:rFonts w:hint="eastAsia" w:ascii="宋体" w:hAnsi="宋体" w:cs="宋体"/>
          <w:color w:val="auto"/>
          <w:sz w:val="24"/>
          <w:highlight w:val="none"/>
          <w:u w:val="single"/>
          <w:lang w:val="en-US" w:eastAsia="zh-CN"/>
        </w:rPr>
        <w:t xml:space="preserve"> </w:t>
      </w:r>
    </w:p>
    <w:p w14:paraId="3D71BACF">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5.1.3 供应商负责在设备供货、指导安装、调试、售后服务整个过程中现场全部人员、设备的安全。供货服务期间发生的一切安全事故，由供应商承担全部责任，并承担由此发生的一切费用。</w:t>
      </w:r>
    </w:p>
    <w:p w14:paraId="130E382B">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采购人不承担供应商和其单位雇佣的工人或其他人员的伤亡赔偿或补偿责任，承包方必须为现场服务人员办理危险作业意外伤害保险，费用自行承担。本项目需特殊防护的内容</w:t>
      </w:r>
      <w:r>
        <w:rPr>
          <w:rFonts w:hint="eastAsia" w:ascii="宋体" w:hAnsi="宋体" w:cs="宋体"/>
          <w:color w:val="auto"/>
          <w:sz w:val="24"/>
          <w:highlight w:val="none"/>
          <w:lang w:eastAsia="zh-CN"/>
        </w:rPr>
        <w:t>：</w:t>
      </w:r>
      <w:r>
        <w:rPr>
          <w:rFonts w:hint="eastAsia" w:ascii="宋体" w:hAnsi="宋体" w:cs="宋体"/>
          <w:color w:val="auto"/>
          <w:sz w:val="24"/>
          <w:highlight w:val="none"/>
        </w:rPr>
        <w:t>针对施工现场情况及迎检等需要，应采取不同的防护措施，费用自行承担。</w:t>
      </w:r>
    </w:p>
    <w:p w14:paraId="686D2DDD">
      <w:pPr>
        <w:spacing w:line="360" w:lineRule="auto"/>
        <w:ind w:firstLine="480" w:firstLineChars="200"/>
        <w:rPr>
          <w:rFonts w:ascii="宋体" w:cs="宋体"/>
          <w:color w:val="auto"/>
          <w:sz w:val="24"/>
          <w:highlight w:val="none"/>
        </w:rPr>
      </w:pPr>
      <w:r>
        <w:rPr>
          <w:rFonts w:ascii="宋体" w:hAnsi="宋体" w:cs="宋体"/>
          <w:color w:val="auto"/>
          <w:sz w:val="24"/>
          <w:highlight w:val="none"/>
        </w:rPr>
        <w:t>6</w:t>
      </w:r>
      <w:r>
        <w:rPr>
          <w:rFonts w:hint="eastAsia" w:ascii="宋体" w:hAnsi="宋体" w:cs="宋体"/>
          <w:color w:val="auto"/>
          <w:sz w:val="24"/>
          <w:highlight w:val="none"/>
        </w:rPr>
        <w:t>．预付款</w:t>
      </w:r>
    </w:p>
    <w:p w14:paraId="5D2640E0">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6.1 </w:t>
      </w:r>
      <w:r>
        <w:rPr>
          <w:rFonts w:hint="eastAsia" w:ascii="宋体" w:hAnsi="宋体" w:cs="宋体"/>
          <w:color w:val="auto"/>
          <w:sz w:val="24"/>
          <w:highlight w:val="none"/>
        </w:rPr>
        <w:t>预付款的支付时间和金额（或占合同价款的比例）：</w:t>
      </w:r>
      <w:r>
        <w:rPr>
          <w:rFonts w:hint="eastAsia" w:ascii="宋体" w:hAnsi="宋体" w:cs="宋体"/>
          <w:color w:val="auto"/>
          <w:sz w:val="24"/>
          <w:highlight w:val="none"/>
          <w:u w:val="single"/>
          <w:lang w:val="en-US" w:eastAsia="zh-CN"/>
        </w:rPr>
        <w:t>按照合同约定付款方式</w:t>
      </w:r>
      <w:r>
        <w:rPr>
          <w:rFonts w:hint="eastAsia" w:ascii="宋体" w:hAnsi="宋体" w:cs="宋体"/>
          <w:color w:val="auto"/>
          <w:sz w:val="24"/>
          <w:highlight w:val="none"/>
        </w:rPr>
        <w:t>。</w:t>
      </w:r>
    </w:p>
    <w:p w14:paraId="76316135">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6.2 </w:t>
      </w:r>
      <w:r>
        <w:rPr>
          <w:rFonts w:hint="eastAsia" w:ascii="宋体" w:hAnsi="宋体" w:cs="宋体"/>
          <w:color w:val="auto"/>
          <w:sz w:val="24"/>
          <w:highlight w:val="none"/>
        </w:rPr>
        <w:t>扣回预付款的时间、比例</w:t>
      </w:r>
      <w:r>
        <w:rPr>
          <w:rFonts w:hint="eastAsia" w:ascii="宋体" w:hAnsi="宋体" w:cs="宋体"/>
          <w:color w:val="auto"/>
          <w:sz w:val="24"/>
          <w:highlight w:val="none"/>
          <w:lang w:eastAsia="zh-CN"/>
        </w:rPr>
        <w:t>：</w:t>
      </w:r>
      <w:r>
        <w:rPr>
          <w:rFonts w:hint="eastAsia" w:ascii="宋体" w:hAnsi="宋体" w:cs="宋体"/>
          <w:color w:val="auto"/>
          <w:sz w:val="24"/>
          <w:highlight w:val="none"/>
          <w:u w:val="single"/>
          <w:lang w:val="en-US" w:eastAsia="zh-CN"/>
        </w:rPr>
        <w:t xml:space="preserve">  /  </w:t>
      </w:r>
      <w:r>
        <w:rPr>
          <w:rFonts w:hint="eastAsia" w:ascii="宋体" w:hAnsi="宋体" w:cs="宋体"/>
          <w:color w:val="auto"/>
          <w:sz w:val="24"/>
          <w:highlight w:val="none"/>
        </w:rPr>
        <w:t>。</w:t>
      </w:r>
      <w:r>
        <w:rPr>
          <w:rFonts w:ascii="宋体" w:hAnsi="宋体" w:cs="宋体"/>
          <w:color w:val="auto"/>
          <w:sz w:val="24"/>
          <w:highlight w:val="none"/>
        </w:rPr>
        <w:t xml:space="preserve"> </w:t>
      </w:r>
    </w:p>
    <w:p w14:paraId="2FAFFDF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7．货款支付：</w:t>
      </w:r>
      <w:r>
        <w:rPr>
          <w:rFonts w:hint="eastAsia" w:ascii="宋体" w:hAnsi="宋体" w:cs="宋体"/>
          <w:color w:val="auto"/>
          <w:sz w:val="24"/>
          <w:highlight w:val="none"/>
          <w:u w:val="single"/>
          <w:lang w:val="en-US" w:eastAsia="zh-CN"/>
        </w:rPr>
        <w:t>按照合同约定付款方式</w:t>
      </w:r>
      <w:r>
        <w:rPr>
          <w:rFonts w:hint="eastAsia" w:ascii="宋体" w:hAnsi="宋体" w:cs="宋体"/>
          <w:color w:val="auto"/>
          <w:sz w:val="24"/>
          <w:highlight w:val="none"/>
        </w:rPr>
        <w:t>。</w:t>
      </w:r>
    </w:p>
    <w:p w14:paraId="4490C258">
      <w:pPr>
        <w:spacing w:line="360" w:lineRule="auto"/>
        <w:ind w:firstLine="480" w:firstLineChars="200"/>
        <w:rPr>
          <w:rFonts w:hint="eastAsia" w:ascii="宋体" w:hAnsi="宋体" w:cs="宋体"/>
          <w:color w:val="auto"/>
          <w:sz w:val="24"/>
          <w:highlight w:val="none"/>
          <w:lang w:eastAsia="zh-CN"/>
        </w:rPr>
      </w:pPr>
      <w:r>
        <w:rPr>
          <w:rFonts w:hint="eastAsia" w:ascii="宋体" w:hAnsi="宋体" w:cs="宋体"/>
          <w:color w:val="auto"/>
          <w:sz w:val="24"/>
          <w:highlight w:val="none"/>
        </w:rPr>
        <w:t>7.</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供应商按照采购人要求的时间，依据甲乙双方共同确认的结算金额和结算明细向采购人开具结算</w:t>
      </w:r>
      <w:r>
        <w:rPr>
          <w:rFonts w:ascii="宋体" w:hAnsi="宋体" w:cs="宋体"/>
          <w:color w:val="auto"/>
          <w:sz w:val="24"/>
          <w:highlight w:val="none"/>
        </w:rPr>
        <w:t>100%</w:t>
      </w:r>
      <w:r>
        <w:rPr>
          <w:rFonts w:hint="eastAsia" w:ascii="宋体" w:hAnsi="宋体" w:cs="宋体"/>
          <w:color w:val="auto"/>
          <w:sz w:val="24"/>
          <w:highlight w:val="none"/>
        </w:rPr>
        <w:t>的增值税发票，否则采购人有权拒绝支付货款且不构成违约。</w:t>
      </w:r>
    </w:p>
    <w:p w14:paraId="31C98A83">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7.</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 xml:space="preserve"> 货款支付方式可选择银行转账支票、网银转账、银行承兑汇票等常规支付方式的付款方式，具体付款方式以双方每次付款前协商确定为准。</w:t>
      </w:r>
    </w:p>
    <w:p w14:paraId="13F598DA">
      <w:pPr>
        <w:spacing w:line="360" w:lineRule="auto"/>
        <w:ind w:firstLine="480" w:firstLineChars="200"/>
        <w:rPr>
          <w:rFonts w:ascii="宋体" w:cs="宋体"/>
          <w:color w:val="auto"/>
          <w:sz w:val="24"/>
          <w:highlight w:val="none"/>
        </w:rPr>
      </w:pPr>
      <w:r>
        <w:rPr>
          <w:rFonts w:ascii="宋体" w:hAnsi="宋体" w:cs="宋体"/>
          <w:color w:val="auto"/>
          <w:sz w:val="24"/>
          <w:highlight w:val="none"/>
        </w:rPr>
        <w:t>7.</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其他</w:t>
      </w:r>
    </w:p>
    <w:p w14:paraId="5B645851">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由于不可抗力等原因导致资金不到位的，致使采购人不能按合同付款，采购人不承担延期付款利息及违约金。</w:t>
      </w:r>
    </w:p>
    <w:p w14:paraId="149C138B">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若供应商不按要求开立银行账户，导致货款或项目款延期支付，采购人不承担延期付款利息及违约金，供应商不得因此停止合同的履行。</w:t>
      </w:r>
    </w:p>
    <w:p w14:paraId="34ABA3DA">
      <w:pPr>
        <w:spacing w:line="360" w:lineRule="auto"/>
        <w:ind w:firstLine="480" w:firstLineChars="200"/>
        <w:rPr>
          <w:rFonts w:ascii="宋体" w:cs="宋体"/>
          <w:color w:val="auto"/>
          <w:sz w:val="24"/>
          <w:highlight w:val="none"/>
        </w:rPr>
      </w:pPr>
      <w:r>
        <w:rPr>
          <w:rFonts w:ascii="宋体" w:hAnsi="宋体" w:cs="宋体"/>
          <w:color w:val="auto"/>
          <w:sz w:val="24"/>
          <w:highlight w:val="none"/>
        </w:rPr>
        <w:t>8</w:t>
      </w:r>
      <w:r>
        <w:rPr>
          <w:rFonts w:hint="eastAsia" w:ascii="宋体" w:hAnsi="宋体" w:cs="宋体"/>
          <w:color w:val="auto"/>
          <w:sz w:val="24"/>
          <w:highlight w:val="none"/>
        </w:rPr>
        <w:t>．合同变更</w:t>
      </w:r>
    </w:p>
    <w:p w14:paraId="1CD3854F">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8.1 </w:t>
      </w:r>
      <w:r>
        <w:rPr>
          <w:rFonts w:hint="eastAsia" w:ascii="宋体" w:hAnsi="宋体" w:cs="宋体"/>
          <w:color w:val="auto"/>
          <w:sz w:val="24"/>
          <w:highlight w:val="none"/>
        </w:rPr>
        <w:t>由于项目变更，采购人向供应商提出书面合同变更，供应商应予以接受。双方共同修订的合同条款，构成本合同的有效组成部分，与本合同具有同等效力。</w:t>
      </w:r>
    </w:p>
    <w:p w14:paraId="18699492">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8.2 </w:t>
      </w:r>
      <w:r>
        <w:rPr>
          <w:rFonts w:hint="eastAsia" w:ascii="宋体" w:hAnsi="宋体" w:cs="宋体"/>
          <w:color w:val="auto"/>
          <w:sz w:val="24"/>
          <w:highlight w:val="none"/>
        </w:rPr>
        <w:t>根据项目需要，采购人对所采购设备的数量和送货时间如有变更，及时书面通知供应商，供应商按变更后的数量和送货时间供货，新增或减少的设备价格不变。</w:t>
      </w:r>
    </w:p>
    <w:p w14:paraId="7BC77597">
      <w:pPr>
        <w:spacing w:line="360" w:lineRule="auto"/>
        <w:ind w:firstLine="480" w:firstLineChars="200"/>
        <w:rPr>
          <w:rFonts w:ascii="宋体" w:cs="宋体"/>
          <w:color w:val="auto"/>
          <w:sz w:val="24"/>
          <w:highlight w:val="none"/>
        </w:rPr>
      </w:pPr>
      <w:r>
        <w:rPr>
          <w:rFonts w:ascii="宋体" w:hAnsi="宋体" w:cs="宋体"/>
          <w:color w:val="auto"/>
          <w:sz w:val="24"/>
          <w:highlight w:val="none"/>
        </w:rPr>
        <w:t>9</w:t>
      </w:r>
      <w:r>
        <w:rPr>
          <w:rFonts w:hint="eastAsia" w:ascii="宋体" w:hAnsi="宋体" w:cs="宋体"/>
          <w:color w:val="auto"/>
          <w:sz w:val="24"/>
          <w:highlight w:val="none"/>
        </w:rPr>
        <w:t>．双方责任</w:t>
      </w:r>
    </w:p>
    <w:p w14:paraId="457019D4">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9.1 </w:t>
      </w:r>
      <w:r>
        <w:rPr>
          <w:rFonts w:hint="eastAsia" w:ascii="宋体" w:hAnsi="宋体" w:cs="宋体"/>
          <w:color w:val="auto"/>
          <w:sz w:val="24"/>
          <w:highlight w:val="none"/>
        </w:rPr>
        <w:t>双方指定现场收货及交货代表。</w:t>
      </w:r>
    </w:p>
    <w:p w14:paraId="6F0AE1A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采购人收货代表：</w:t>
      </w:r>
      <w:r>
        <w:rPr>
          <w:rFonts w:ascii="宋体" w:hAnsi="宋体" w:cs="仿宋_GB2312"/>
          <w:color w:val="auto"/>
          <w:kern w:val="0"/>
          <w:sz w:val="24"/>
          <w:highlight w:val="none"/>
          <w:u w:val="single"/>
        </w:rPr>
        <w:t xml:space="preserve">                </w:t>
      </w:r>
      <w:r>
        <w:rPr>
          <w:rFonts w:hint="eastAsia" w:ascii="宋体" w:hAnsi="宋体" w:cs="宋体"/>
          <w:color w:val="auto"/>
          <w:sz w:val="24"/>
          <w:highlight w:val="none"/>
        </w:rPr>
        <w:t>，联系电话</w:t>
      </w:r>
      <w:r>
        <w:rPr>
          <w:rFonts w:hint="eastAsia" w:ascii="宋体" w:hAnsi="宋体" w:cs="宋体"/>
          <w:color w:val="auto"/>
          <w:sz w:val="24"/>
          <w:highlight w:val="none"/>
          <w:lang w:eastAsia="zh-CN"/>
        </w:rPr>
        <w:t>：</w:t>
      </w:r>
      <w:r>
        <w:rPr>
          <w:rFonts w:ascii="宋体" w:hAnsi="宋体" w:cs="仿宋_GB2312"/>
          <w:color w:val="auto"/>
          <w:kern w:val="0"/>
          <w:sz w:val="24"/>
          <w:highlight w:val="none"/>
          <w:u w:val="single"/>
        </w:rPr>
        <w:t xml:space="preserve">                </w:t>
      </w:r>
      <w:r>
        <w:rPr>
          <w:rFonts w:hint="eastAsia" w:ascii="宋体" w:hAnsi="宋体" w:cs="宋体"/>
          <w:color w:val="auto"/>
          <w:sz w:val="24"/>
          <w:highlight w:val="none"/>
        </w:rPr>
        <w:t>。</w:t>
      </w:r>
    </w:p>
    <w:p w14:paraId="115F730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供应商交货代表：</w:t>
      </w:r>
      <w:r>
        <w:rPr>
          <w:rFonts w:ascii="宋体" w:hAnsi="宋体" w:cs="仿宋_GB2312"/>
          <w:color w:val="auto"/>
          <w:kern w:val="0"/>
          <w:sz w:val="24"/>
          <w:highlight w:val="none"/>
          <w:u w:val="single"/>
        </w:rPr>
        <w:t xml:space="preserve">                </w:t>
      </w:r>
      <w:r>
        <w:rPr>
          <w:rFonts w:hint="eastAsia" w:ascii="宋体" w:hAnsi="宋体" w:cs="宋体"/>
          <w:color w:val="auto"/>
          <w:sz w:val="24"/>
          <w:highlight w:val="none"/>
        </w:rPr>
        <w:t>，联系电话</w:t>
      </w:r>
      <w:r>
        <w:rPr>
          <w:rFonts w:hint="eastAsia" w:ascii="宋体" w:hAnsi="宋体" w:cs="宋体"/>
          <w:color w:val="auto"/>
          <w:sz w:val="24"/>
          <w:highlight w:val="none"/>
          <w:lang w:eastAsia="zh-CN"/>
        </w:rPr>
        <w:t>：</w:t>
      </w:r>
      <w:r>
        <w:rPr>
          <w:rFonts w:ascii="宋体" w:hAnsi="宋体" w:cs="仿宋_GB2312"/>
          <w:color w:val="auto"/>
          <w:kern w:val="0"/>
          <w:sz w:val="24"/>
          <w:highlight w:val="none"/>
          <w:u w:val="single"/>
        </w:rPr>
        <w:t xml:space="preserve">                </w:t>
      </w:r>
      <w:r>
        <w:rPr>
          <w:rFonts w:hint="eastAsia" w:ascii="宋体" w:hAnsi="宋体" w:cs="宋体"/>
          <w:color w:val="auto"/>
          <w:sz w:val="24"/>
          <w:highlight w:val="none"/>
        </w:rPr>
        <w:t>。</w:t>
      </w:r>
    </w:p>
    <w:p w14:paraId="5BB0DBA8">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双方更换各自代表时，应及时通知对方，以确保设备顺利交接。</w:t>
      </w:r>
    </w:p>
    <w:p w14:paraId="0F49BA79">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9.2 </w:t>
      </w:r>
      <w:r>
        <w:rPr>
          <w:rFonts w:hint="eastAsia" w:ascii="宋体" w:hAnsi="宋体" w:cs="宋体"/>
          <w:color w:val="auto"/>
          <w:sz w:val="24"/>
          <w:highlight w:val="none"/>
        </w:rPr>
        <w:t>供应商应将设备按合同约定时间运至采购人指定地点，并经采购人指定收货代表和采购人项目所属其他</w:t>
      </w:r>
      <w:r>
        <w:rPr>
          <w:rFonts w:ascii="宋体" w:hAnsi="宋体" w:cs="宋体"/>
          <w:color w:val="auto"/>
          <w:sz w:val="24"/>
          <w:highlight w:val="none"/>
        </w:rPr>
        <w:t>2</w:t>
      </w:r>
      <w:r>
        <w:rPr>
          <w:rFonts w:hint="eastAsia" w:ascii="宋体" w:hAnsi="宋体" w:cs="宋体"/>
          <w:color w:val="auto"/>
          <w:sz w:val="24"/>
          <w:highlight w:val="none"/>
        </w:rPr>
        <w:t>人及以上签字验收确认后有效。</w:t>
      </w:r>
    </w:p>
    <w:p w14:paraId="5B496405">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9.3 </w:t>
      </w:r>
      <w:r>
        <w:rPr>
          <w:rFonts w:hint="eastAsia" w:ascii="宋体" w:hAnsi="宋体" w:cs="宋体"/>
          <w:color w:val="auto"/>
          <w:sz w:val="24"/>
          <w:highlight w:val="none"/>
        </w:rPr>
        <w:t>本合同履行过程中，如果供应商不能按时交货，应在</w:t>
      </w:r>
      <w:r>
        <w:rPr>
          <w:rFonts w:ascii="宋体" w:hAnsi="宋体" w:cs="宋体"/>
          <w:color w:val="auto"/>
          <w:sz w:val="24"/>
          <w:highlight w:val="none"/>
        </w:rPr>
        <w:t>24</w:t>
      </w:r>
      <w:r>
        <w:rPr>
          <w:rFonts w:hint="eastAsia" w:ascii="宋体" w:hAnsi="宋体" w:cs="宋体"/>
          <w:color w:val="auto"/>
          <w:sz w:val="24"/>
          <w:highlight w:val="none"/>
        </w:rPr>
        <w:t>小时内以书面形式通报采购人，采购人视情况确定是否同意变更</w:t>
      </w:r>
      <w:r>
        <w:rPr>
          <w:rFonts w:hint="eastAsia" w:ascii="宋体" w:hAnsi="宋体" w:cs="宋体"/>
          <w:color w:val="auto"/>
          <w:sz w:val="24"/>
          <w:highlight w:val="none"/>
          <w:lang w:eastAsia="zh-CN"/>
        </w:rPr>
        <w:t>项目完成时间</w:t>
      </w:r>
      <w:r>
        <w:rPr>
          <w:rFonts w:hint="eastAsia" w:ascii="宋体" w:hAnsi="宋体" w:cs="宋体"/>
          <w:color w:val="auto"/>
          <w:sz w:val="24"/>
          <w:highlight w:val="none"/>
        </w:rPr>
        <w:t>。如采购人不同意变更</w:t>
      </w:r>
      <w:r>
        <w:rPr>
          <w:rFonts w:hint="eastAsia" w:ascii="宋体" w:hAnsi="宋体" w:cs="宋体"/>
          <w:color w:val="auto"/>
          <w:sz w:val="24"/>
          <w:highlight w:val="none"/>
          <w:lang w:eastAsia="zh-CN"/>
        </w:rPr>
        <w:t>项目完成时间</w:t>
      </w:r>
      <w:r>
        <w:rPr>
          <w:rFonts w:hint="eastAsia" w:ascii="宋体" w:hAnsi="宋体" w:cs="宋体"/>
          <w:color w:val="auto"/>
          <w:sz w:val="24"/>
          <w:highlight w:val="none"/>
        </w:rPr>
        <w:t>，可自行采购部分或全部设备。采购人在自行采购和接收该违约部分设备时实际发生的所有额外费用和因此给采购人造成的损失，从应支付给供应商的货款中扣除，采购人同时保留进一步索赔的权利。</w:t>
      </w:r>
    </w:p>
    <w:p w14:paraId="1667673E">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9.4 </w:t>
      </w:r>
      <w:r>
        <w:rPr>
          <w:rFonts w:hint="eastAsia" w:ascii="宋体" w:hAnsi="宋体" w:cs="宋体"/>
          <w:color w:val="auto"/>
          <w:sz w:val="24"/>
          <w:highlight w:val="none"/>
        </w:rPr>
        <w:t>除另有规定和协议要求外，供应商提供的全部设备须采用国家、企业、行业标准要求包装，并同时满足方便所供设备长途及短途运输的要求，并有良好的防潮、防震、防锈、防爆等措施。</w:t>
      </w:r>
    </w:p>
    <w:p w14:paraId="7C6BB3B0">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9.5 </w:t>
      </w:r>
      <w:r>
        <w:rPr>
          <w:rFonts w:hint="eastAsia" w:ascii="宋体" w:hAnsi="宋体" w:cs="宋体"/>
          <w:color w:val="auto"/>
          <w:sz w:val="24"/>
          <w:highlight w:val="none"/>
        </w:rPr>
        <w:t>装箱单应注明设备的名称、规格、型号、数量、质量、生产商、发货地、供应商、收货人、交货地、承运人等，并在显著位置标明装卸警示标志。</w:t>
      </w:r>
    </w:p>
    <w:p w14:paraId="04D84D11">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9.6 </w:t>
      </w:r>
      <w:r>
        <w:rPr>
          <w:rFonts w:hint="eastAsia" w:ascii="宋体" w:hAnsi="宋体" w:cs="宋体"/>
          <w:color w:val="auto"/>
          <w:sz w:val="24"/>
          <w:highlight w:val="none"/>
        </w:rPr>
        <w:t>供应商应对项目现场情况和当地政府运输时限和通道限制的正常及临时规定有充分了解和理解，不应因此提出索赔、要求延长或变更供货期限等。</w:t>
      </w:r>
    </w:p>
    <w:p w14:paraId="3A2E9375">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9.7 </w:t>
      </w:r>
      <w:r>
        <w:rPr>
          <w:rFonts w:hint="eastAsia" w:ascii="宋体" w:hAnsi="宋体" w:cs="宋体"/>
          <w:color w:val="auto"/>
          <w:sz w:val="24"/>
          <w:highlight w:val="none"/>
        </w:rPr>
        <w:t>供应商应提供本合同所采购与供应设备制造商的名称、法定地址、联系方法等，如果供应商是本合同所采购与供应设备生产厂商的指定代理销售单位，供应商还应向采购人提供生产厂商的销售代理委托书或其他证明文件。</w:t>
      </w:r>
    </w:p>
    <w:p w14:paraId="4112E68B">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9.8 </w:t>
      </w:r>
      <w:r>
        <w:rPr>
          <w:rFonts w:hint="eastAsia" w:ascii="宋体" w:hAnsi="宋体" w:cs="宋体"/>
          <w:color w:val="auto"/>
          <w:sz w:val="24"/>
          <w:highlight w:val="none"/>
        </w:rPr>
        <w:t>供应商运抵采购人指定现场的设备，交货单据上应详细列明当次供应设备的名称、品牌、产地、生产厂家、规格型号、计量单位、单价、数量、合计金额。</w:t>
      </w:r>
    </w:p>
    <w:p w14:paraId="7BC10C54">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9.9 </w:t>
      </w:r>
      <w:r>
        <w:rPr>
          <w:rFonts w:hint="eastAsia" w:ascii="宋体" w:hAnsi="宋体" w:cs="宋体"/>
          <w:color w:val="auto"/>
          <w:sz w:val="24"/>
          <w:highlight w:val="none"/>
        </w:rPr>
        <w:t>本合同所采购与供应设备在使用过程中，采购人打开包装进行质量、性能等的检验时，发现质量问题告知供应商，供应商应在三日内予以维修、更换或退货。</w:t>
      </w:r>
    </w:p>
    <w:p w14:paraId="77BF4B6C">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9.10 </w:t>
      </w:r>
      <w:r>
        <w:rPr>
          <w:rFonts w:hint="eastAsia" w:ascii="宋体" w:hAnsi="宋体" w:cs="宋体"/>
          <w:color w:val="auto"/>
          <w:sz w:val="24"/>
          <w:highlight w:val="none"/>
        </w:rPr>
        <w:t>供应商应向采购人提交本合同所采购与供应设备的技术文件，包括材质报告（设备质量检验报告）和生产合格检验报告，以及按照项目竣工验收规定及采购人要求，提供所有相关符合要求的资料。</w:t>
      </w:r>
    </w:p>
    <w:p w14:paraId="045920BB">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9.11 </w:t>
      </w:r>
      <w:r>
        <w:rPr>
          <w:rFonts w:hint="eastAsia" w:ascii="宋体" w:hAnsi="宋体" w:cs="宋体"/>
          <w:color w:val="auto"/>
          <w:sz w:val="24"/>
          <w:highlight w:val="none"/>
        </w:rPr>
        <w:t>采购人、设计、相关内部监督单位审核供应商提交的资料仅是一般性的监督，并不减少供应商与此有关的合同责任。</w:t>
      </w:r>
    </w:p>
    <w:p w14:paraId="469D662A">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9.12 </w:t>
      </w:r>
      <w:r>
        <w:rPr>
          <w:rFonts w:hint="eastAsia" w:ascii="宋体" w:hAnsi="宋体" w:cs="宋体"/>
          <w:color w:val="auto"/>
          <w:sz w:val="24"/>
          <w:highlight w:val="none"/>
        </w:rPr>
        <w:t>未经采购人同意，供应商不得将本合同项下的任何权利义务（包含债权、债务）转让给第三人。供应商即使向采购人发送了权利义务（包含债权、债务）转让通知书，供应商承诺该转让通知书对采购人不发生任何效力，供应商承担因其转让行为给采购人造成的一切经济损失。</w:t>
      </w:r>
    </w:p>
    <w:p w14:paraId="03D3E68C">
      <w:pPr>
        <w:spacing w:line="360" w:lineRule="auto"/>
        <w:ind w:firstLine="480" w:firstLineChars="200"/>
        <w:rPr>
          <w:rFonts w:ascii="宋体" w:cs="宋体"/>
          <w:color w:val="auto"/>
          <w:sz w:val="24"/>
          <w:highlight w:val="none"/>
        </w:rPr>
      </w:pPr>
      <w:r>
        <w:rPr>
          <w:rFonts w:ascii="宋体" w:hAnsi="宋体" w:cs="宋体"/>
          <w:color w:val="auto"/>
          <w:sz w:val="24"/>
          <w:highlight w:val="none"/>
        </w:rPr>
        <w:t>9.13</w:t>
      </w:r>
      <w:r>
        <w:rPr>
          <w:rFonts w:hint="eastAsia" w:ascii="宋体" w:hAnsi="宋体" w:cs="宋体"/>
          <w:color w:val="auto"/>
          <w:sz w:val="24"/>
          <w:highlight w:val="none"/>
        </w:rPr>
        <w:t>当一方纳税人信息等关键企业信息发生变化时，必须书面通知对方，否则应承担因此给对方造成的损失。</w:t>
      </w:r>
    </w:p>
    <w:p w14:paraId="2D2E7889">
      <w:pPr>
        <w:spacing w:line="360" w:lineRule="auto"/>
        <w:ind w:firstLine="480" w:firstLineChars="200"/>
        <w:rPr>
          <w:rFonts w:ascii="宋体" w:cs="宋体"/>
          <w:color w:val="auto"/>
          <w:sz w:val="24"/>
          <w:highlight w:val="none"/>
        </w:rPr>
      </w:pPr>
      <w:r>
        <w:rPr>
          <w:rFonts w:ascii="宋体" w:hAnsi="宋体" w:cs="宋体"/>
          <w:color w:val="auto"/>
          <w:sz w:val="24"/>
          <w:highlight w:val="none"/>
        </w:rPr>
        <w:t>9.14</w:t>
      </w:r>
      <w:r>
        <w:rPr>
          <w:rFonts w:hint="eastAsia" w:ascii="宋体" w:hAnsi="宋体" w:cs="宋体"/>
          <w:color w:val="auto"/>
          <w:sz w:val="24"/>
          <w:highlight w:val="none"/>
        </w:rPr>
        <w:t>采购人依据本合同（供应商纳税人相关信息）约定收款单位（供应商公司名称）、开户银行、账号向供应商支付货款。</w:t>
      </w:r>
    </w:p>
    <w:p w14:paraId="5DCD7029">
      <w:pPr>
        <w:spacing w:line="360" w:lineRule="auto"/>
        <w:ind w:firstLine="480" w:firstLineChars="200"/>
        <w:rPr>
          <w:rFonts w:ascii="宋体" w:cs="宋体"/>
          <w:color w:val="auto"/>
          <w:sz w:val="24"/>
          <w:highlight w:val="none"/>
        </w:rPr>
      </w:pPr>
      <w:r>
        <w:rPr>
          <w:rFonts w:ascii="宋体" w:hAnsi="宋体" w:cs="宋体"/>
          <w:color w:val="auto"/>
          <w:sz w:val="24"/>
          <w:highlight w:val="none"/>
        </w:rPr>
        <w:t>10</w:t>
      </w:r>
      <w:r>
        <w:rPr>
          <w:rFonts w:hint="eastAsia" w:ascii="宋体" w:hAnsi="宋体" w:cs="宋体"/>
          <w:color w:val="auto"/>
          <w:sz w:val="24"/>
          <w:highlight w:val="none"/>
        </w:rPr>
        <w:t>．违约与赔偿</w:t>
      </w:r>
    </w:p>
    <w:p w14:paraId="7BAE4AF0">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10.1 </w:t>
      </w:r>
      <w:r>
        <w:rPr>
          <w:rFonts w:hint="eastAsia" w:ascii="宋体" w:hAnsi="宋体" w:cs="宋体"/>
          <w:color w:val="auto"/>
          <w:sz w:val="24"/>
          <w:highlight w:val="none"/>
        </w:rPr>
        <w:t>除本合同中规定的不可抗力外，其他不论任何原因，本合同所采购与供应设备，供应商若不能按规定期限送至采购人指定现场存货地点，采购人向供应商收取逾期运达设备总额（含增值税）每日</w:t>
      </w:r>
      <w:r>
        <w:rPr>
          <w:rFonts w:ascii="宋体" w:hAnsi="宋体" w:cs="宋体"/>
          <w:color w:val="auto"/>
          <w:sz w:val="24"/>
          <w:highlight w:val="none"/>
        </w:rPr>
        <w:t>0.5</w:t>
      </w:r>
      <w:r>
        <w:rPr>
          <w:rFonts w:hint="eastAsia" w:ascii="宋体" w:hAnsi="宋体" w:cs="宋体"/>
          <w:color w:val="auto"/>
          <w:sz w:val="24"/>
          <w:highlight w:val="none"/>
        </w:rPr>
        <w:t>％的违约金，并有权因供应商违约终止合同。</w:t>
      </w:r>
    </w:p>
    <w:p w14:paraId="10C91BF2">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10.2 </w:t>
      </w:r>
      <w:r>
        <w:rPr>
          <w:rFonts w:hint="eastAsia" w:ascii="宋体" w:hAnsi="宋体" w:cs="宋体"/>
          <w:color w:val="auto"/>
          <w:sz w:val="24"/>
          <w:highlight w:val="none"/>
        </w:rPr>
        <w:t>对本合同所采购与供应的设备，采购人有权邀请当地有关质量监督管理部门进行检验，并出具检验证书，发现供应商所供设备不符合要求，采购人向供应商提出索赔，供应商应予以接受。</w:t>
      </w:r>
    </w:p>
    <w:p w14:paraId="65780553">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10.3 </w:t>
      </w:r>
      <w:r>
        <w:rPr>
          <w:rFonts w:hint="eastAsia" w:ascii="宋体" w:hAnsi="宋体" w:cs="宋体"/>
          <w:color w:val="auto"/>
          <w:sz w:val="24"/>
          <w:highlight w:val="none"/>
        </w:rPr>
        <w:t>本合同所采购与供应的设备，在规定质量保证期限内采购人向供应商提出索赔，供应商应按下列条款向采购人赔偿：</w:t>
      </w:r>
    </w:p>
    <w:p w14:paraId="37606120">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1</w:t>
      </w:r>
      <w:r>
        <w:rPr>
          <w:rFonts w:hint="eastAsia" w:ascii="宋体" w:hAnsi="宋体" w:cs="宋体"/>
          <w:color w:val="auto"/>
          <w:sz w:val="24"/>
          <w:highlight w:val="none"/>
        </w:rPr>
        <w:t>）同意采购人拒收设备，并把被拒收设备的预付货款返还采购人。</w:t>
      </w:r>
    </w:p>
    <w:p w14:paraId="2C0A0CFC">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2</w:t>
      </w:r>
      <w:r>
        <w:rPr>
          <w:rFonts w:hint="eastAsia" w:ascii="宋体" w:hAnsi="宋体" w:cs="宋体"/>
          <w:color w:val="auto"/>
          <w:sz w:val="24"/>
          <w:highlight w:val="none"/>
        </w:rPr>
        <w:t>）承担退货过程中发生的一切损失和费用，包括利息、银行费用、运输和保险费、检验费、仓储和装卸费以及为保管和保护退货设备所需</w:t>
      </w:r>
      <w:r>
        <w:rPr>
          <w:rFonts w:hint="eastAsia" w:ascii="宋体" w:hAnsi="宋体" w:cs="宋体"/>
          <w:color w:val="auto"/>
          <w:sz w:val="24"/>
          <w:highlight w:val="none"/>
          <w:lang w:eastAsia="zh-CN"/>
        </w:rPr>
        <w:t>的其他费用</w:t>
      </w:r>
      <w:r>
        <w:rPr>
          <w:rFonts w:hint="eastAsia" w:ascii="宋体" w:hAnsi="宋体" w:cs="宋体"/>
          <w:color w:val="auto"/>
          <w:sz w:val="24"/>
          <w:highlight w:val="none"/>
        </w:rPr>
        <w:t>。</w:t>
      </w:r>
    </w:p>
    <w:p w14:paraId="6DA310CF">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3</w:t>
      </w:r>
      <w:r>
        <w:rPr>
          <w:rFonts w:hint="eastAsia" w:ascii="宋体" w:hAnsi="宋体" w:cs="宋体"/>
          <w:color w:val="auto"/>
          <w:sz w:val="24"/>
          <w:highlight w:val="none"/>
        </w:rPr>
        <w:t>）根据设备的质量缺陷和受损程度以及采购人遭受损失，经双方协商同意降低设备价格。</w:t>
      </w:r>
    </w:p>
    <w:p w14:paraId="6EC0C2A0">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4</w:t>
      </w:r>
      <w:r>
        <w:rPr>
          <w:rFonts w:hint="eastAsia" w:ascii="宋体" w:hAnsi="宋体" w:cs="宋体"/>
          <w:color w:val="auto"/>
          <w:sz w:val="24"/>
          <w:highlight w:val="none"/>
        </w:rPr>
        <w:t>）更换或修理有缺陷的设备，以达到合同约定的质量和性能，供应商承担一切费用和风险，并承担采购人因此而造成的损失</w:t>
      </w:r>
      <w:r>
        <w:rPr>
          <w:rFonts w:hint="eastAsia" w:ascii="宋体" w:hAnsi="宋体" w:cs="宋体"/>
          <w:color w:val="auto"/>
          <w:sz w:val="24"/>
          <w:highlight w:val="none"/>
          <w:lang w:eastAsia="zh-CN"/>
        </w:rPr>
        <w:t>（包括但不限于采购人处理此纠纷发生的律师费、诉讼费、仲裁费、差旅费等一切损失）</w:t>
      </w:r>
      <w:r>
        <w:rPr>
          <w:rFonts w:hint="eastAsia" w:ascii="宋体" w:hAnsi="宋体" w:cs="宋体"/>
          <w:color w:val="auto"/>
          <w:sz w:val="24"/>
          <w:highlight w:val="none"/>
        </w:rPr>
        <w:t>。同时相应延长被更换或修理设备的质量保证期。</w:t>
      </w:r>
    </w:p>
    <w:p w14:paraId="3A5395D6">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10.4 </w:t>
      </w:r>
      <w:r>
        <w:rPr>
          <w:rFonts w:hint="eastAsia" w:ascii="宋体" w:hAnsi="宋体" w:cs="宋体"/>
          <w:color w:val="auto"/>
          <w:sz w:val="24"/>
          <w:highlight w:val="none"/>
        </w:rPr>
        <w:t>采购人提出索赔通知后，供应商应在</w:t>
      </w:r>
      <w:r>
        <w:rPr>
          <w:rFonts w:ascii="宋体" w:hAnsi="宋体" w:cs="宋体"/>
          <w:color w:val="auto"/>
          <w:sz w:val="24"/>
          <w:highlight w:val="none"/>
        </w:rPr>
        <w:t>28</w:t>
      </w:r>
      <w:r>
        <w:rPr>
          <w:rFonts w:hint="eastAsia" w:ascii="宋体" w:hAnsi="宋体" w:cs="宋体"/>
          <w:color w:val="auto"/>
          <w:sz w:val="24"/>
          <w:highlight w:val="none"/>
        </w:rPr>
        <w:t>日内答复，如果在</w:t>
      </w:r>
      <w:r>
        <w:rPr>
          <w:rFonts w:ascii="宋体" w:hAnsi="宋体" w:cs="宋体"/>
          <w:color w:val="auto"/>
          <w:sz w:val="24"/>
          <w:highlight w:val="none"/>
        </w:rPr>
        <w:t>28</w:t>
      </w:r>
      <w:r>
        <w:rPr>
          <w:rFonts w:hint="eastAsia" w:ascii="宋体" w:hAnsi="宋体" w:cs="宋体"/>
          <w:color w:val="auto"/>
          <w:sz w:val="24"/>
          <w:highlight w:val="none"/>
        </w:rPr>
        <w:t>日内未答复，视为供应商已接受该索赔，同时采购人保留进一步要求赔偿的权利。</w:t>
      </w:r>
    </w:p>
    <w:p w14:paraId="4E866F96">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10.5 </w:t>
      </w:r>
      <w:r>
        <w:rPr>
          <w:rFonts w:hint="eastAsia" w:ascii="宋体" w:hAnsi="宋体" w:cs="宋体"/>
          <w:color w:val="auto"/>
          <w:sz w:val="24"/>
          <w:highlight w:val="none"/>
        </w:rPr>
        <w:t>供应商应按采购人要求及时提供符合本合同约定的增值税发票，供应商必须确保发票票面信息全部真实，相关设备品类、价款等内容与本合同相一致。</w:t>
      </w:r>
    </w:p>
    <w:p w14:paraId="3A6EB879">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因供应商开具的发票不规范、不合法等导致发票不能抵扣税款或涉嫌虚开发票引起税务问题的，供应商应向采购人重新开具发票，并向采购人承担赔偿责任，包括但不限于税款、滞纳金、罚款及相关损失等。</w:t>
      </w:r>
    </w:p>
    <w:p w14:paraId="44E93242">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因供应商开具发票不及时给采购人造成无法及时认证、抵扣发票等情形的，供应商应向采购人承担赔偿责任，包括但不限于税款、滞纳金、罚款及相关损失等。</w:t>
      </w:r>
    </w:p>
    <w:p w14:paraId="121095F9">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供应商不得擅自作废或冲红已向采购人提供的发票，否则供应商须按发票金额（含增值税）的</w:t>
      </w:r>
      <w:r>
        <w:rPr>
          <w:rFonts w:ascii="宋体" w:hAnsi="宋体" w:cs="宋体"/>
          <w:color w:val="auto"/>
          <w:sz w:val="24"/>
          <w:highlight w:val="none"/>
        </w:rPr>
        <w:t>20%</w:t>
      </w:r>
      <w:r>
        <w:rPr>
          <w:rFonts w:hint="eastAsia" w:ascii="宋体" w:hAnsi="宋体" w:cs="宋体"/>
          <w:color w:val="auto"/>
          <w:sz w:val="24"/>
          <w:highlight w:val="none"/>
        </w:rPr>
        <w:t>向采购人支付违约金，并向采购人承担赔偿责任，包括但不限于税款、滞纳金、罚款及相关损失等。</w:t>
      </w:r>
    </w:p>
    <w:p w14:paraId="7F4E37F9">
      <w:pPr>
        <w:spacing w:line="360" w:lineRule="auto"/>
        <w:ind w:firstLine="480" w:firstLineChars="200"/>
        <w:rPr>
          <w:rFonts w:ascii="宋体" w:cs="宋体"/>
          <w:color w:val="auto"/>
          <w:sz w:val="24"/>
          <w:highlight w:val="none"/>
        </w:rPr>
      </w:pPr>
      <w:r>
        <w:rPr>
          <w:rFonts w:ascii="宋体" w:hAnsi="宋体" w:cs="宋体"/>
          <w:color w:val="auto"/>
          <w:sz w:val="24"/>
          <w:highlight w:val="none"/>
        </w:rPr>
        <w:t>10</w:t>
      </w:r>
      <w:r>
        <w:rPr>
          <w:rFonts w:ascii="宋体" w:cs="宋体"/>
          <w:color w:val="auto"/>
          <w:sz w:val="24"/>
          <w:highlight w:val="none"/>
        </w:rPr>
        <w:t>.</w:t>
      </w:r>
      <w:r>
        <w:rPr>
          <w:rFonts w:ascii="宋体" w:hAnsi="宋体" w:cs="宋体"/>
          <w:color w:val="auto"/>
          <w:sz w:val="24"/>
          <w:highlight w:val="none"/>
        </w:rPr>
        <w:t xml:space="preserve">6 </w:t>
      </w:r>
      <w:r>
        <w:rPr>
          <w:rFonts w:hint="eastAsia" w:ascii="宋体" w:hAnsi="宋体" w:cs="宋体"/>
          <w:color w:val="auto"/>
          <w:sz w:val="24"/>
          <w:highlight w:val="none"/>
        </w:rPr>
        <w:t>如供应商未按采购人要求的时间内足额足量供应设备，对采购人造成影响达</w:t>
      </w:r>
      <w:r>
        <w:rPr>
          <w:rFonts w:ascii="宋体" w:hAnsi="宋体" w:cs="宋体"/>
          <w:color w:val="auto"/>
          <w:sz w:val="24"/>
          <w:highlight w:val="none"/>
        </w:rPr>
        <w:t>3</w:t>
      </w:r>
      <w:r>
        <w:rPr>
          <w:rFonts w:hint="eastAsia" w:ascii="宋体" w:hAnsi="宋体" w:cs="宋体"/>
          <w:color w:val="auto"/>
          <w:sz w:val="24"/>
          <w:highlight w:val="none"/>
        </w:rPr>
        <w:t>天及以上，则采购人有权单方面终止合同，另选择供应商，由此造成的一切损失</w:t>
      </w:r>
      <w:r>
        <w:rPr>
          <w:rFonts w:hint="eastAsia" w:ascii="宋体" w:hAnsi="宋体" w:cs="宋体"/>
          <w:color w:val="auto"/>
          <w:sz w:val="24"/>
          <w:highlight w:val="none"/>
          <w:lang w:eastAsia="zh-CN"/>
        </w:rPr>
        <w:t>（包括但不限于采购人处理此纠纷发生的律师费、诉讼费、仲裁费、差旅费等一切损失）</w:t>
      </w:r>
      <w:r>
        <w:rPr>
          <w:rFonts w:hint="eastAsia" w:ascii="宋体" w:hAnsi="宋体" w:cs="宋体"/>
          <w:color w:val="auto"/>
          <w:sz w:val="24"/>
          <w:highlight w:val="none"/>
        </w:rPr>
        <w:t>由供应商承担，同时采购人保留向供应商进一步索赔的权利。</w:t>
      </w:r>
    </w:p>
    <w:p w14:paraId="288279F9">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10</w:t>
      </w:r>
      <w:r>
        <w:rPr>
          <w:rFonts w:ascii="宋体" w:cs="宋体"/>
          <w:color w:val="auto"/>
          <w:sz w:val="24"/>
          <w:highlight w:val="none"/>
        </w:rPr>
        <w:t>.</w:t>
      </w:r>
      <w:r>
        <w:rPr>
          <w:rFonts w:ascii="宋体" w:hAnsi="宋体" w:cs="宋体"/>
          <w:color w:val="auto"/>
          <w:sz w:val="24"/>
          <w:highlight w:val="none"/>
        </w:rPr>
        <w:t xml:space="preserve">7 </w:t>
      </w:r>
      <w:r>
        <w:rPr>
          <w:rFonts w:hint="eastAsia" w:ascii="宋体" w:hAnsi="宋体" w:cs="宋体"/>
          <w:color w:val="auto"/>
          <w:sz w:val="24"/>
          <w:highlight w:val="none"/>
        </w:rPr>
        <w:t>未经采购人书面同意，如供应商单方面终止供货，除承担给采购人造成的经济损失</w:t>
      </w:r>
      <w:r>
        <w:rPr>
          <w:rFonts w:hint="eastAsia" w:ascii="宋体" w:hAnsi="宋体" w:cs="宋体"/>
          <w:color w:val="auto"/>
          <w:sz w:val="24"/>
          <w:highlight w:val="none"/>
          <w:lang w:eastAsia="zh-CN"/>
        </w:rPr>
        <w:t>（包括但不限于采购人处理此纠纷发生的律师费、诉讼费、仲裁费、差旅费等一切损失）</w:t>
      </w:r>
      <w:r>
        <w:rPr>
          <w:rFonts w:hint="eastAsia" w:ascii="宋体" w:hAnsi="宋体" w:cs="宋体"/>
          <w:color w:val="auto"/>
          <w:sz w:val="24"/>
          <w:highlight w:val="none"/>
        </w:rPr>
        <w:t>外，还应向采购人支付未供货货款总额（含增值税）</w:t>
      </w:r>
      <w:r>
        <w:rPr>
          <w:rFonts w:ascii="宋体" w:hAnsi="宋体" w:cs="宋体"/>
          <w:color w:val="auto"/>
          <w:sz w:val="24"/>
          <w:highlight w:val="none"/>
        </w:rPr>
        <w:t>20%</w:t>
      </w:r>
      <w:r>
        <w:rPr>
          <w:rFonts w:hint="eastAsia" w:ascii="宋体" w:hAnsi="宋体" w:cs="宋体"/>
          <w:color w:val="auto"/>
          <w:sz w:val="24"/>
          <w:highlight w:val="none"/>
        </w:rPr>
        <w:t>的违约金。</w:t>
      </w:r>
    </w:p>
    <w:p w14:paraId="212D3097">
      <w:pPr>
        <w:pStyle w:val="2"/>
        <w:spacing w:line="360" w:lineRule="auto"/>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10.8 上述条款中供应商应向采购人赔偿的经济损失的范围，包括但不限于采购人处理此纠纷发生的律师费、诉讼费、仲裁费、差旅费等一切损失。</w:t>
      </w:r>
    </w:p>
    <w:p w14:paraId="26B5DF5C">
      <w:pPr>
        <w:pStyle w:val="2"/>
        <w:spacing w:line="360" w:lineRule="auto"/>
        <w:ind w:firstLine="480" w:firstLineChars="200"/>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 xml:space="preserve">10.9 </w:t>
      </w:r>
      <w:r>
        <w:rPr>
          <w:rFonts w:hint="eastAsia" w:ascii="宋体" w:hAnsi="宋体" w:cs="宋体"/>
          <w:color w:val="000000"/>
          <w:sz w:val="24"/>
          <w:highlight w:val="none"/>
          <w:lang w:val="en-US" w:eastAsia="zh-CN"/>
        </w:rPr>
        <w:t>供应商</w:t>
      </w:r>
      <w:r>
        <w:rPr>
          <w:rFonts w:hint="eastAsia" w:ascii="宋体" w:hAnsi="宋体" w:eastAsia="宋体" w:cs="宋体"/>
          <w:color w:val="000000"/>
          <w:sz w:val="24"/>
          <w:szCs w:val="24"/>
          <w:highlight w:val="none"/>
        </w:rPr>
        <w:t>违反报价承诺</w:t>
      </w:r>
      <w:r>
        <w:rPr>
          <w:rFonts w:hint="eastAsia" w:ascii="宋体" w:hAnsi="宋体" w:eastAsia="宋体" w:cs="宋体"/>
          <w:color w:val="000000"/>
          <w:sz w:val="24"/>
          <w:szCs w:val="24"/>
          <w:highlight w:val="none"/>
          <w:lang w:val="en-US" w:eastAsia="zh-CN"/>
        </w:rPr>
        <w:t>或</w:t>
      </w:r>
      <w:r>
        <w:rPr>
          <w:rFonts w:hint="eastAsia" w:ascii="宋体" w:hAnsi="宋体" w:eastAsia="宋体" w:cs="宋体"/>
          <w:color w:val="000000"/>
          <w:sz w:val="24"/>
          <w:szCs w:val="24"/>
          <w:highlight w:val="none"/>
        </w:rPr>
        <w:t>降低履约标准</w:t>
      </w:r>
      <w:r>
        <w:rPr>
          <w:rFonts w:hint="eastAsia" w:ascii="宋体" w:hAnsi="宋体" w:eastAsia="宋体" w:cs="宋体"/>
          <w:color w:val="000000"/>
          <w:sz w:val="24"/>
          <w:szCs w:val="24"/>
          <w:highlight w:val="none"/>
          <w:lang w:val="en-US" w:eastAsia="zh-CN"/>
        </w:rPr>
        <w:t>的</w:t>
      </w:r>
      <w:r>
        <w:rPr>
          <w:rFonts w:hint="eastAsia" w:ascii="宋体" w:hAnsi="宋体" w:eastAsia="宋体" w:cs="宋体"/>
          <w:color w:val="000000"/>
          <w:sz w:val="24"/>
          <w:szCs w:val="24"/>
          <w:highlight w:val="none"/>
        </w:rPr>
        <w:t>采购人有权单方解除合同</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供应商</w:t>
      </w:r>
      <w:r>
        <w:rPr>
          <w:rFonts w:hint="eastAsia" w:ascii="宋体" w:hAnsi="宋体" w:eastAsia="宋体" w:cs="宋体"/>
          <w:color w:val="000000"/>
          <w:sz w:val="24"/>
          <w:szCs w:val="24"/>
          <w:highlight w:val="none"/>
        </w:rPr>
        <w:t>除赔偿损失外，还须向采购人支付项目合同总价款10%的违约金。</w:t>
      </w:r>
    </w:p>
    <w:p w14:paraId="3BF1220C">
      <w:pPr>
        <w:spacing w:line="360" w:lineRule="auto"/>
        <w:ind w:firstLine="480" w:firstLineChars="200"/>
        <w:rPr>
          <w:rFonts w:ascii="宋体" w:cs="宋体"/>
          <w:color w:val="auto"/>
          <w:sz w:val="24"/>
          <w:highlight w:val="none"/>
        </w:rPr>
      </w:pPr>
      <w:r>
        <w:rPr>
          <w:rFonts w:ascii="宋体" w:hAnsi="宋体" w:cs="宋体"/>
          <w:color w:val="auto"/>
          <w:sz w:val="24"/>
          <w:highlight w:val="none"/>
        </w:rPr>
        <w:t>11</w:t>
      </w:r>
      <w:r>
        <w:rPr>
          <w:rFonts w:hint="eastAsia" w:ascii="宋体" w:hAnsi="宋体" w:cs="宋体"/>
          <w:color w:val="auto"/>
          <w:sz w:val="24"/>
          <w:highlight w:val="none"/>
        </w:rPr>
        <w:t>．不可抗力</w:t>
      </w:r>
    </w:p>
    <w:p w14:paraId="606EB20D">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11.1 </w:t>
      </w:r>
      <w:r>
        <w:rPr>
          <w:rFonts w:hint="eastAsia" w:ascii="宋体" w:hAnsi="宋体" w:cs="宋体"/>
          <w:color w:val="auto"/>
          <w:sz w:val="24"/>
          <w:highlight w:val="none"/>
        </w:rPr>
        <w:t>不可抗力系指签约双方在缔结合同时所不能预见，并且对其发生及后果无法避免和克服的事件。任何一方由于受到诸如战争、严重火灾、洪水、台风、地震等不可抗力的影响而不能执行合同时，履行合同的期限应予以延长，延长期限相当于不可抗力所影响的时间。</w:t>
      </w:r>
    </w:p>
    <w:p w14:paraId="0F9BB10A">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11.2 </w:t>
      </w:r>
      <w:r>
        <w:rPr>
          <w:rFonts w:hint="eastAsia" w:ascii="宋体" w:hAnsi="宋体" w:cs="宋体"/>
          <w:color w:val="auto"/>
          <w:sz w:val="24"/>
          <w:highlight w:val="none"/>
        </w:rPr>
        <w:t>受阻方应在不可抗力事件发生后尽快用电报、传真或电传等书面形式通知对方，并于事件发生后</w:t>
      </w:r>
      <w:r>
        <w:rPr>
          <w:rFonts w:ascii="宋体" w:hAnsi="宋体" w:cs="宋体"/>
          <w:color w:val="auto"/>
          <w:sz w:val="24"/>
          <w:highlight w:val="none"/>
        </w:rPr>
        <w:t>14</w:t>
      </w:r>
      <w:r>
        <w:rPr>
          <w:rFonts w:hint="eastAsia" w:ascii="宋体" w:hAnsi="宋体" w:cs="宋体"/>
          <w:color w:val="auto"/>
          <w:sz w:val="24"/>
          <w:highlight w:val="none"/>
        </w:rPr>
        <w:t>日内将有关当局出具的证明文件用特快专递或挂号信寄给对方审阅确认，同时，受阻方应尽可能继续履行合同义务，积极采取合理的方案履行不受不可抗力影响的其他事项。</w:t>
      </w:r>
    </w:p>
    <w:p w14:paraId="07BA3E14">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11.3 </w:t>
      </w:r>
      <w:r>
        <w:rPr>
          <w:rFonts w:hint="eastAsia" w:ascii="宋体" w:hAnsi="宋体" w:cs="宋体"/>
          <w:color w:val="auto"/>
          <w:sz w:val="24"/>
          <w:highlight w:val="none"/>
        </w:rPr>
        <w:t>不可抗力事件影响持续</w:t>
      </w:r>
      <w:r>
        <w:rPr>
          <w:rFonts w:ascii="宋体" w:hAnsi="宋体" w:cs="宋体"/>
          <w:color w:val="auto"/>
          <w:sz w:val="24"/>
          <w:highlight w:val="none"/>
        </w:rPr>
        <w:t>60</w:t>
      </w:r>
      <w:r>
        <w:rPr>
          <w:rFonts w:hint="eastAsia" w:ascii="宋体" w:hAnsi="宋体" w:cs="宋体"/>
          <w:color w:val="auto"/>
          <w:sz w:val="24"/>
          <w:highlight w:val="none"/>
        </w:rPr>
        <w:t>日以上，双方通过友好协商，在合理时间内达成进一步履行或解除合同的协议。</w:t>
      </w:r>
    </w:p>
    <w:p w14:paraId="5046D158">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11.4 </w:t>
      </w:r>
      <w:r>
        <w:rPr>
          <w:rFonts w:hint="eastAsia" w:ascii="宋体" w:hAnsi="宋体" w:cs="宋体"/>
          <w:color w:val="auto"/>
          <w:sz w:val="24"/>
          <w:highlight w:val="none"/>
        </w:rPr>
        <w:t>本条款所定义的不可抗力是指不能预见、不能避免并不能克服的客观情况，对于经营状况严重恶化、安排不周及税收政策的调整等情形，无论严重程度如何，均不理解为不可抗力。</w:t>
      </w:r>
    </w:p>
    <w:p w14:paraId="0D0BA66C">
      <w:pPr>
        <w:spacing w:line="360" w:lineRule="auto"/>
        <w:ind w:firstLine="480" w:firstLineChars="200"/>
        <w:rPr>
          <w:rFonts w:ascii="宋体" w:cs="宋体"/>
          <w:color w:val="auto"/>
          <w:sz w:val="24"/>
          <w:highlight w:val="none"/>
        </w:rPr>
      </w:pPr>
      <w:r>
        <w:rPr>
          <w:rFonts w:ascii="宋体" w:hAnsi="宋体" w:cs="宋体"/>
          <w:color w:val="auto"/>
          <w:sz w:val="24"/>
          <w:highlight w:val="none"/>
        </w:rPr>
        <w:t>12</w:t>
      </w:r>
      <w:r>
        <w:rPr>
          <w:rFonts w:hint="eastAsia" w:ascii="宋体" w:hAnsi="宋体" w:cs="宋体"/>
          <w:color w:val="auto"/>
          <w:sz w:val="24"/>
          <w:highlight w:val="none"/>
        </w:rPr>
        <w:t>．知识产权和专利权</w:t>
      </w:r>
    </w:p>
    <w:p w14:paraId="4AFD60A3">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12.1 </w:t>
      </w:r>
      <w:r>
        <w:rPr>
          <w:rFonts w:hint="eastAsia" w:ascii="宋体" w:hAnsi="宋体" w:cs="宋体"/>
          <w:color w:val="auto"/>
          <w:sz w:val="24"/>
          <w:highlight w:val="none"/>
        </w:rPr>
        <w:t>涉及到知识产权（或专利权）标记的产品，供应商应提供知识产权（或专利权）及其权属的有效证明材料。供应商承诺其提供的设备不侵犯他人的知识产权（或专利权），若供应商提供设备侵犯他人知识产权（或专利权）导致他人向采购人索赔的，以及供应商违反本合同其他约定的，供应商承担由此给采购人造成的一切损失，包括但不限于采购人处理此纠纷发生的律师费、诉讼费、仲裁费、差旅费等一切损失。采购人针对上述一切损失有权从供应商结算货款中扣除或依法追索。</w:t>
      </w:r>
    </w:p>
    <w:p w14:paraId="1B981AFF">
      <w:pPr>
        <w:spacing w:line="360" w:lineRule="auto"/>
        <w:ind w:firstLine="480" w:firstLineChars="200"/>
        <w:rPr>
          <w:rFonts w:ascii="宋体" w:cs="宋体"/>
          <w:color w:val="auto"/>
          <w:sz w:val="24"/>
          <w:highlight w:val="none"/>
        </w:rPr>
      </w:pPr>
      <w:r>
        <w:rPr>
          <w:rFonts w:ascii="宋体" w:hAnsi="宋体" w:cs="宋体"/>
          <w:color w:val="auto"/>
          <w:sz w:val="24"/>
          <w:highlight w:val="none"/>
        </w:rPr>
        <w:t>13</w:t>
      </w:r>
      <w:r>
        <w:rPr>
          <w:rFonts w:hint="eastAsia" w:ascii="宋体" w:hAnsi="宋体" w:cs="宋体"/>
          <w:color w:val="auto"/>
          <w:sz w:val="24"/>
          <w:highlight w:val="none"/>
        </w:rPr>
        <w:t>．争议解决</w:t>
      </w:r>
    </w:p>
    <w:p w14:paraId="5E4336DA">
      <w:pPr>
        <w:spacing w:line="360" w:lineRule="auto"/>
        <w:ind w:firstLine="480" w:firstLineChars="200"/>
        <w:rPr>
          <w:rFonts w:hint="eastAsia" w:ascii="宋体" w:hAnsi="宋体"/>
          <w:color w:val="auto"/>
          <w:sz w:val="24"/>
          <w:szCs w:val="24"/>
          <w:highlight w:val="none"/>
          <w:lang w:val="en-US" w:eastAsia="zh-CN"/>
        </w:rPr>
      </w:pPr>
      <w:r>
        <w:rPr>
          <w:rFonts w:ascii="宋体" w:hAnsi="宋体" w:cs="宋体"/>
          <w:color w:val="auto"/>
          <w:sz w:val="24"/>
          <w:szCs w:val="24"/>
          <w:highlight w:val="none"/>
        </w:rPr>
        <w:t xml:space="preserve">13.1 </w:t>
      </w:r>
      <w:r>
        <w:rPr>
          <w:rFonts w:hint="eastAsia" w:ascii="宋体" w:hAnsi="宋体"/>
          <w:color w:val="auto"/>
          <w:sz w:val="24"/>
          <w:szCs w:val="24"/>
          <w:highlight w:val="none"/>
        </w:rPr>
        <w:t>因合同及合同有关事项发生的争议，</w:t>
      </w:r>
      <w:r>
        <w:rPr>
          <w:rFonts w:hint="eastAsia" w:ascii="宋体" w:hAnsi="宋体"/>
          <w:color w:val="auto"/>
          <w:sz w:val="24"/>
          <w:szCs w:val="24"/>
          <w:highlight w:val="none"/>
          <w:lang w:val="en-US" w:eastAsia="zh-CN"/>
        </w:rPr>
        <w:t>可向采购人所在地人民法院起诉。</w:t>
      </w:r>
    </w:p>
    <w:p w14:paraId="591DF63F">
      <w:pPr>
        <w:pStyle w:val="2"/>
        <w:ind w:firstLine="480" w:firstLineChars="200"/>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13.2</w:t>
      </w:r>
      <w:r>
        <w:rPr>
          <w:rFonts w:hint="eastAsia" w:ascii="宋体" w:hAnsi="宋体" w:cs="宋体"/>
          <w:color w:val="auto"/>
          <w:kern w:val="2"/>
          <w:sz w:val="24"/>
          <w:szCs w:val="24"/>
          <w:highlight w:val="none"/>
          <w:lang w:val="en-US" w:eastAsia="zh-CN" w:bidi="ar-SA"/>
        </w:rPr>
        <w:t xml:space="preserve"> 除非另外规定，诉讼过程中不得影响合同双方继续履行合同所规定的义务。</w:t>
      </w:r>
    </w:p>
    <w:p w14:paraId="65B31B2B">
      <w:pPr>
        <w:spacing w:line="360" w:lineRule="auto"/>
        <w:ind w:firstLine="480" w:firstLineChars="200"/>
        <w:rPr>
          <w:rFonts w:ascii="宋体" w:cs="宋体"/>
          <w:color w:val="auto"/>
          <w:sz w:val="24"/>
          <w:highlight w:val="none"/>
        </w:rPr>
      </w:pPr>
      <w:r>
        <w:rPr>
          <w:rFonts w:ascii="宋体" w:hAnsi="宋体" w:cs="宋体"/>
          <w:color w:val="auto"/>
          <w:sz w:val="24"/>
          <w:highlight w:val="none"/>
        </w:rPr>
        <w:t>14</w:t>
      </w:r>
      <w:r>
        <w:rPr>
          <w:rFonts w:hint="eastAsia" w:ascii="宋体" w:hAnsi="宋体" w:cs="宋体"/>
          <w:color w:val="auto"/>
          <w:sz w:val="24"/>
          <w:highlight w:val="none"/>
        </w:rPr>
        <w:t>．其他</w:t>
      </w:r>
    </w:p>
    <w:p w14:paraId="21363263">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14.1 </w:t>
      </w:r>
      <w:r>
        <w:rPr>
          <w:rFonts w:hint="eastAsia" w:ascii="宋体" w:hAnsi="宋体" w:cs="宋体"/>
          <w:color w:val="auto"/>
          <w:sz w:val="24"/>
          <w:highlight w:val="none"/>
        </w:rPr>
        <w:t>本合同是双方合作的法律文件，对双方具有法律约束力。</w:t>
      </w:r>
    </w:p>
    <w:p w14:paraId="6E274E29">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14.2 </w:t>
      </w:r>
      <w:r>
        <w:rPr>
          <w:rFonts w:hint="eastAsia" w:ascii="宋体" w:hAnsi="宋体" w:cs="宋体"/>
          <w:color w:val="auto"/>
          <w:sz w:val="24"/>
          <w:highlight w:val="none"/>
        </w:rPr>
        <w:t>本合同包括合同履行过程中经双方</w:t>
      </w:r>
      <w:r>
        <w:rPr>
          <w:rFonts w:hint="eastAsia" w:ascii="宋体" w:hAnsi="宋体" w:cs="宋体"/>
          <w:color w:val="auto"/>
          <w:sz w:val="24"/>
          <w:highlight w:val="none"/>
          <w:lang w:val="en-US" w:eastAsia="zh-CN"/>
        </w:rPr>
        <w:t>书面</w:t>
      </w:r>
      <w:r>
        <w:rPr>
          <w:rFonts w:hint="eastAsia" w:ascii="宋体" w:hAnsi="宋体" w:cs="宋体"/>
          <w:color w:val="auto"/>
          <w:sz w:val="24"/>
          <w:highlight w:val="none"/>
        </w:rPr>
        <w:t>确认的有关确定和变更合同实质性条件的会议纪要、往来信函、资料等。</w:t>
      </w:r>
    </w:p>
    <w:p w14:paraId="28D71985">
      <w:pPr>
        <w:spacing w:line="360" w:lineRule="auto"/>
        <w:ind w:firstLine="480" w:firstLineChars="200"/>
        <w:rPr>
          <w:rFonts w:ascii="宋体" w:cs="宋体"/>
          <w:color w:val="auto"/>
          <w:sz w:val="24"/>
          <w:highlight w:val="none"/>
        </w:rPr>
      </w:pPr>
      <w:r>
        <w:rPr>
          <w:rFonts w:ascii="宋体" w:hAnsi="宋体" w:cs="宋体"/>
          <w:color w:val="auto"/>
          <w:sz w:val="24"/>
          <w:highlight w:val="none"/>
        </w:rPr>
        <w:t>14.3.</w:t>
      </w:r>
      <w:r>
        <w:rPr>
          <w:rFonts w:hint="eastAsia" w:ascii="宋体" w:hAnsi="宋体" w:cs="宋体"/>
          <w:color w:val="auto"/>
          <w:sz w:val="24"/>
          <w:highlight w:val="none"/>
        </w:rPr>
        <w:t>本合同中供应商注明的电子邮箱需是有效（须保证能够正常使用），若使用电子邮件等数据电文形式的，此数据电文进入供应商提供的电子邮箱运营商服务器即视为收到。</w:t>
      </w:r>
    </w:p>
    <w:p w14:paraId="55FB3A2A">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供应商电子邮箱（必填）：</w:t>
      </w:r>
      <w:r>
        <w:rPr>
          <w:rFonts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w:t>
      </w:r>
    </w:p>
    <w:p w14:paraId="25B53074">
      <w:pPr>
        <w:spacing w:line="360" w:lineRule="auto"/>
        <w:ind w:firstLine="480" w:firstLineChars="200"/>
        <w:rPr>
          <w:rFonts w:ascii="宋体" w:cs="宋体"/>
          <w:color w:val="auto"/>
          <w:sz w:val="24"/>
          <w:highlight w:val="none"/>
        </w:rPr>
      </w:pPr>
      <w:r>
        <w:rPr>
          <w:rFonts w:ascii="宋体" w:hAnsi="宋体" w:cs="宋体"/>
          <w:color w:val="auto"/>
          <w:sz w:val="24"/>
          <w:highlight w:val="none"/>
        </w:rPr>
        <w:t>14.4</w:t>
      </w:r>
      <w:r>
        <w:rPr>
          <w:rFonts w:hint="eastAsia" w:ascii="宋体" w:hAnsi="宋体" w:cs="宋体"/>
          <w:color w:val="auto"/>
          <w:sz w:val="24"/>
          <w:highlight w:val="none"/>
        </w:rPr>
        <w:t>未尽事宜经采购人上级部门同意后，可签订</w:t>
      </w:r>
      <w:r>
        <w:rPr>
          <w:rFonts w:hint="eastAsia" w:ascii="宋体" w:hAnsi="宋体" w:cs="宋体"/>
          <w:color w:val="auto"/>
          <w:sz w:val="24"/>
          <w:highlight w:val="none"/>
          <w:lang w:val="en-US" w:eastAsia="zh-CN"/>
        </w:rPr>
        <w:t>书面</w:t>
      </w:r>
      <w:r>
        <w:rPr>
          <w:rFonts w:hint="eastAsia" w:ascii="宋体" w:hAnsi="宋体" w:cs="宋体"/>
          <w:color w:val="auto"/>
          <w:sz w:val="24"/>
          <w:highlight w:val="none"/>
        </w:rPr>
        <w:t>补充协议，与本合同具有同等法律效力。</w:t>
      </w:r>
    </w:p>
    <w:p w14:paraId="23CBEF9B">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 </w:t>
      </w:r>
      <w:r>
        <w:rPr>
          <w:rFonts w:hint="eastAsia" w:ascii="宋体" w:hAnsi="宋体" w:cs="宋体"/>
          <w:color w:val="auto"/>
          <w:sz w:val="24"/>
          <w:highlight w:val="none"/>
        </w:rPr>
        <w:t>本合同经双方签字盖章后生效。</w:t>
      </w:r>
    </w:p>
    <w:p w14:paraId="346801A4">
      <w:pPr>
        <w:spacing w:line="360" w:lineRule="auto"/>
        <w:ind w:firstLine="480" w:firstLineChars="200"/>
        <w:rPr>
          <w:rFonts w:ascii="宋体" w:cs="宋体"/>
          <w:color w:val="auto"/>
          <w:sz w:val="24"/>
          <w:highlight w:val="none"/>
        </w:rPr>
      </w:pPr>
      <w:r>
        <w:rPr>
          <w:rFonts w:ascii="宋体" w:hAnsi="宋体" w:cs="宋体"/>
          <w:color w:val="auto"/>
          <w:sz w:val="24"/>
          <w:highlight w:val="none"/>
        </w:rPr>
        <w:t>14</w:t>
      </w:r>
      <w:r>
        <w:rPr>
          <w:rFonts w:ascii="宋体" w:cs="宋体"/>
          <w:color w:val="auto"/>
          <w:sz w:val="24"/>
          <w:highlight w:val="none"/>
        </w:rPr>
        <w:t>.</w:t>
      </w:r>
      <w:r>
        <w:rPr>
          <w:rFonts w:ascii="宋体" w:hAnsi="宋体" w:cs="宋体"/>
          <w:color w:val="auto"/>
          <w:sz w:val="24"/>
          <w:highlight w:val="none"/>
        </w:rPr>
        <w:t>5</w:t>
      </w:r>
      <w:r>
        <w:rPr>
          <w:rFonts w:hint="eastAsia" w:ascii="宋体" w:hAnsi="宋体" w:cs="宋体"/>
          <w:color w:val="auto"/>
          <w:sz w:val="24"/>
          <w:highlight w:val="none"/>
        </w:rPr>
        <w:t>补充条款：</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xml:space="preserve">      /    。</w:t>
      </w:r>
      <w:r>
        <w:rPr>
          <w:rFonts w:ascii="宋体" w:hAnsi="宋体" w:cs="宋体"/>
          <w:color w:val="auto"/>
          <w:sz w:val="24"/>
          <w:highlight w:val="none"/>
        </w:rPr>
        <w:t xml:space="preserve">                                                                    </w:t>
      </w:r>
    </w:p>
    <w:p w14:paraId="2313DDD3">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合同附件：</w:t>
      </w:r>
    </w:p>
    <w:p w14:paraId="1A1FCA64">
      <w:pPr>
        <w:spacing w:line="360" w:lineRule="auto"/>
        <w:ind w:firstLine="482" w:firstLineChars="200"/>
        <w:jc w:val="left"/>
        <w:rPr>
          <w:rFonts w:hint="eastAsia" w:ascii="宋体" w:hAnsi="宋体" w:cs="宋体"/>
          <w:b/>
          <w:bCs/>
          <w:color w:val="auto"/>
          <w:sz w:val="24"/>
          <w:highlight w:val="none"/>
        </w:rPr>
      </w:pPr>
      <w:r>
        <w:rPr>
          <w:rFonts w:hint="eastAsia" w:ascii="宋体" w:hAnsi="宋体" w:cs="宋体"/>
          <w:b/>
          <w:bCs/>
          <w:color w:val="auto"/>
          <w:sz w:val="24"/>
          <w:highlight w:val="none"/>
        </w:rPr>
        <w:t>附件</w:t>
      </w:r>
      <w:r>
        <w:rPr>
          <w:rFonts w:ascii="宋体" w:hAnsi="宋体" w:cs="宋体"/>
          <w:b/>
          <w:bCs/>
          <w:color w:val="auto"/>
          <w:sz w:val="24"/>
          <w:highlight w:val="none"/>
        </w:rPr>
        <w:t>1</w:t>
      </w:r>
      <w:r>
        <w:rPr>
          <w:rFonts w:hint="eastAsia" w:ascii="宋体" w:hAnsi="宋体" w:cs="宋体"/>
          <w:b/>
          <w:bCs/>
          <w:color w:val="auto"/>
          <w:sz w:val="24"/>
          <w:highlight w:val="none"/>
          <w:lang w:eastAsia="zh-CN"/>
        </w:rPr>
        <w:t>：</w:t>
      </w:r>
      <w:r>
        <w:rPr>
          <w:rFonts w:hint="eastAsia" w:ascii="宋体" w:hAnsi="宋体" w:cs="宋体"/>
          <w:b/>
          <w:bCs/>
          <w:color w:val="auto"/>
          <w:sz w:val="24"/>
          <w:highlight w:val="none"/>
        </w:rPr>
        <w:t>《设备清单》</w:t>
      </w:r>
    </w:p>
    <w:p w14:paraId="2B4AA388">
      <w:pPr>
        <w:spacing w:line="360" w:lineRule="auto"/>
        <w:ind w:firstLine="482" w:firstLineChars="200"/>
        <w:jc w:val="left"/>
        <w:rPr>
          <w:rFonts w:hint="eastAsia" w:ascii="宋体" w:hAnsi="宋体" w:cs="宋体"/>
          <w:b/>
          <w:bCs/>
          <w:color w:val="auto"/>
          <w:kern w:val="2"/>
          <w:sz w:val="24"/>
          <w:szCs w:val="24"/>
          <w:highlight w:val="none"/>
        </w:rPr>
      </w:pPr>
      <w:r>
        <w:rPr>
          <w:rFonts w:hint="eastAsia" w:ascii="宋体" w:hAnsi="宋体" w:cs="宋体"/>
          <w:b/>
          <w:bCs/>
          <w:color w:val="auto"/>
          <w:kern w:val="2"/>
          <w:sz w:val="24"/>
          <w:szCs w:val="24"/>
          <w:highlight w:val="none"/>
        </w:rPr>
        <w:t>附件2：《售后服务条款》</w:t>
      </w:r>
    </w:p>
    <w:p w14:paraId="0213AD68">
      <w:pPr>
        <w:spacing w:line="360" w:lineRule="auto"/>
        <w:ind w:firstLine="482" w:firstLineChars="200"/>
        <w:jc w:val="left"/>
        <w:rPr>
          <w:highlight w:val="none"/>
        </w:rPr>
      </w:pPr>
      <w:r>
        <w:rPr>
          <w:rFonts w:hint="eastAsia" w:ascii="宋体" w:hAnsi="宋体" w:cs="宋体"/>
          <w:b/>
          <w:bCs/>
          <w:strike w:val="0"/>
          <w:dstrike w:val="0"/>
          <w:color w:val="auto"/>
          <w:kern w:val="2"/>
          <w:sz w:val="24"/>
          <w:szCs w:val="24"/>
          <w:highlight w:val="none"/>
        </w:rPr>
        <w:t>附件3：</w:t>
      </w:r>
      <w:r>
        <w:rPr>
          <w:rFonts w:hint="eastAsia" w:ascii="宋体" w:hAnsi="宋体" w:cs="宋体"/>
          <w:b/>
          <w:bCs/>
          <w:strike w:val="0"/>
          <w:dstrike w:val="0"/>
          <w:color w:val="auto"/>
          <w:kern w:val="2"/>
          <w:sz w:val="24"/>
          <w:szCs w:val="24"/>
          <w:highlight w:val="none"/>
          <w:lang w:eastAsia="zh-CN"/>
        </w:rPr>
        <w:t>《</w:t>
      </w:r>
      <w:r>
        <w:rPr>
          <w:rFonts w:hint="eastAsia" w:ascii="宋体" w:hAnsi="宋体" w:cs="宋体"/>
          <w:b/>
          <w:bCs/>
          <w:strike w:val="0"/>
          <w:dstrike w:val="0"/>
          <w:color w:val="auto"/>
          <w:kern w:val="2"/>
          <w:sz w:val="24"/>
          <w:szCs w:val="24"/>
          <w:highlight w:val="none"/>
          <w:lang w:val="en-US" w:eastAsia="zh-CN"/>
        </w:rPr>
        <w:t>成交</w:t>
      </w:r>
      <w:r>
        <w:rPr>
          <w:rFonts w:hint="eastAsia" w:ascii="宋体" w:hAnsi="宋体" w:cs="宋体"/>
          <w:b/>
          <w:bCs/>
          <w:strike w:val="0"/>
          <w:dstrike w:val="0"/>
          <w:color w:val="auto"/>
          <w:kern w:val="2"/>
          <w:sz w:val="24"/>
          <w:szCs w:val="24"/>
          <w:highlight w:val="none"/>
        </w:rPr>
        <w:t>通知书</w:t>
      </w:r>
      <w:r>
        <w:rPr>
          <w:rFonts w:hint="eastAsia" w:ascii="宋体" w:hAnsi="宋体" w:cs="宋体"/>
          <w:b/>
          <w:bCs/>
          <w:strike w:val="0"/>
          <w:color w:val="auto"/>
          <w:kern w:val="2"/>
          <w:sz w:val="24"/>
          <w:szCs w:val="24"/>
          <w:highlight w:val="none"/>
        </w:rPr>
        <w:t>》</w:t>
      </w:r>
    </w:p>
    <w:bookmarkEnd w:id="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6FE8D0">
    <w:pPr>
      <w:spacing w:line="196" w:lineRule="auto"/>
      <w:ind w:left="6784"/>
      <w:rPr>
        <w:rFonts w:eastAsia="Times New Roman"/>
        <w:sz w:val="17"/>
        <w:szCs w:val="17"/>
      </w:rPr>
    </w:pPr>
    <w:r>
      <w:rPr>
        <w:sz w:val="17"/>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218F3E7">
                          <w:pPr>
                            <w:pStyle w:val="4"/>
                          </w:pPr>
                          <w:r>
                            <w:fldChar w:fldCharType="begin"/>
                          </w:r>
                          <w:r>
                            <w:instrText xml:space="preserve"> PAGE  \* MERGEFORMAT </w:instrText>
                          </w:r>
                          <w:r>
                            <w:fldChar w:fldCharType="separate"/>
                          </w:r>
                          <w:r>
                            <w:t>69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4218F3E7">
                    <w:pPr>
                      <w:pStyle w:val="4"/>
                    </w:pPr>
                    <w:r>
                      <w:fldChar w:fldCharType="begin"/>
                    </w:r>
                    <w:r>
                      <w:instrText xml:space="preserve"> PAGE  \* MERGEFORMAT </w:instrText>
                    </w:r>
                    <w:r>
                      <w:fldChar w:fldCharType="separate"/>
                    </w:r>
                    <w:r>
                      <w:t>69</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5E0F29"/>
    <w:rsid w:val="05AA20BD"/>
    <w:rsid w:val="05BC5792"/>
    <w:rsid w:val="05D9471C"/>
    <w:rsid w:val="06F13008"/>
    <w:rsid w:val="07A161FF"/>
    <w:rsid w:val="07FE0979"/>
    <w:rsid w:val="080F5BA5"/>
    <w:rsid w:val="08346979"/>
    <w:rsid w:val="09EF71B9"/>
    <w:rsid w:val="0ADE1A3A"/>
    <w:rsid w:val="0B1923C2"/>
    <w:rsid w:val="0CAE352D"/>
    <w:rsid w:val="0D1963E5"/>
    <w:rsid w:val="0DF006AD"/>
    <w:rsid w:val="0DF55EB9"/>
    <w:rsid w:val="0EC26495"/>
    <w:rsid w:val="0F22379F"/>
    <w:rsid w:val="10F75D13"/>
    <w:rsid w:val="11307308"/>
    <w:rsid w:val="125B2EEF"/>
    <w:rsid w:val="13046C43"/>
    <w:rsid w:val="13073205"/>
    <w:rsid w:val="133E52B9"/>
    <w:rsid w:val="13921344"/>
    <w:rsid w:val="1471644B"/>
    <w:rsid w:val="16297B53"/>
    <w:rsid w:val="16404FB6"/>
    <w:rsid w:val="16B67FAC"/>
    <w:rsid w:val="17000E65"/>
    <w:rsid w:val="179E3BE7"/>
    <w:rsid w:val="19723B96"/>
    <w:rsid w:val="1A002264"/>
    <w:rsid w:val="1C20466C"/>
    <w:rsid w:val="1C26398E"/>
    <w:rsid w:val="1C72727A"/>
    <w:rsid w:val="1CCB6102"/>
    <w:rsid w:val="1CD501E8"/>
    <w:rsid w:val="1E2075B3"/>
    <w:rsid w:val="1E48426D"/>
    <w:rsid w:val="1F4D2210"/>
    <w:rsid w:val="20AA67C3"/>
    <w:rsid w:val="210117F1"/>
    <w:rsid w:val="21124D62"/>
    <w:rsid w:val="22D3649C"/>
    <w:rsid w:val="238674A4"/>
    <w:rsid w:val="24157833"/>
    <w:rsid w:val="24247D12"/>
    <w:rsid w:val="24FC4226"/>
    <w:rsid w:val="25677453"/>
    <w:rsid w:val="257D31B2"/>
    <w:rsid w:val="25BB5678"/>
    <w:rsid w:val="263F7F2E"/>
    <w:rsid w:val="277529B4"/>
    <w:rsid w:val="2792133E"/>
    <w:rsid w:val="282D6023"/>
    <w:rsid w:val="2B423477"/>
    <w:rsid w:val="2C0B0FFA"/>
    <w:rsid w:val="2CF1438F"/>
    <w:rsid w:val="2DD53928"/>
    <w:rsid w:val="2EC92901"/>
    <w:rsid w:val="2F1175B2"/>
    <w:rsid w:val="2F2C3AA1"/>
    <w:rsid w:val="2FF37364"/>
    <w:rsid w:val="30A1011B"/>
    <w:rsid w:val="30D21BB6"/>
    <w:rsid w:val="31036C57"/>
    <w:rsid w:val="321037AD"/>
    <w:rsid w:val="32B1776E"/>
    <w:rsid w:val="335B156F"/>
    <w:rsid w:val="33756BCA"/>
    <w:rsid w:val="33B2586A"/>
    <w:rsid w:val="35166CF0"/>
    <w:rsid w:val="354728F6"/>
    <w:rsid w:val="35503B47"/>
    <w:rsid w:val="35F176C2"/>
    <w:rsid w:val="371E7FF4"/>
    <w:rsid w:val="38BD1E93"/>
    <w:rsid w:val="3A297177"/>
    <w:rsid w:val="3A2E18A3"/>
    <w:rsid w:val="3B4D019D"/>
    <w:rsid w:val="3B5575BA"/>
    <w:rsid w:val="3B710643"/>
    <w:rsid w:val="3B773F9E"/>
    <w:rsid w:val="3B89352E"/>
    <w:rsid w:val="3BC13347"/>
    <w:rsid w:val="3D2C6256"/>
    <w:rsid w:val="3EC101A1"/>
    <w:rsid w:val="3F0C5273"/>
    <w:rsid w:val="40D364D9"/>
    <w:rsid w:val="420109CE"/>
    <w:rsid w:val="42E7757A"/>
    <w:rsid w:val="43471D72"/>
    <w:rsid w:val="43CC3EA1"/>
    <w:rsid w:val="46AE4909"/>
    <w:rsid w:val="471E05D2"/>
    <w:rsid w:val="472860D2"/>
    <w:rsid w:val="4736245A"/>
    <w:rsid w:val="477D67BC"/>
    <w:rsid w:val="479A00A7"/>
    <w:rsid w:val="47A74F30"/>
    <w:rsid w:val="48A80E40"/>
    <w:rsid w:val="494044F5"/>
    <w:rsid w:val="4A342760"/>
    <w:rsid w:val="4A813A5F"/>
    <w:rsid w:val="4AA65747"/>
    <w:rsid w:val="4D461286"/>
    <w:rsid w:val="4D4B2E88"/>
    <w:rsid w:val="4DDA24E0"/>
    <w:rsid w:val="4E133C9C"/>
    <w:rsid w:val="4EC26F4C"/>
    <w:rsid w:val="4EF668F4"/>
    <w:rsid w:val="4F1E2B4E"/>
    <w:rsid w:val="4FA009ED"/>
    <w:rsid w:val="4FF36106"/>
    <w:rsid w:val="50274576"/>
    <w:rsid w:val="505472AB"/>
    <w:rsid w:val="50E81A78"/>
    <w:rsid w:val="51A23DDA"/>
    <w:rsid w:val="51C72F9C"/>
    <w:rsid w:val="522025B3"/>
    <w:rsid w:val="52393CA2"/>
    <w:rsid w:val="52EA6E1B"/>
    <w:rsid w:val="539E159E"/>
    <w:rsid w:val="541F7CEF"/>
    <w:rsid w:val="54771EF0"/>
    <w:rsid w:val="54C256E0"/>
    <w:rsid w:val="557033F2"/>
    <w:rsid w:val="56C23FBB"/>
    <w:rsid w:val="571F7F0B"/>
    <w:rsid w:val="57F30D68"/>
    <w:rsid w:val="580D7BE8"/>
    <w:rsid w:val="589A6516"/>
    <w:rsid w:val="598956BF"/>
    <w:rsid w:val="5AAF0860"/>
    <w:rsid w:val="5B9C556F"/>
    <w:rsid w:val="5BCE5A46"/>
    <w:rsid w:val="5C336441"/>
    <w:rsid w:val="5CE9059A"/>
    <w:rsid w:val="5E7C150E"/>
    <w:rsid w:val="61421719"/>
    <w:rsid w:val="615D341A"/>
    <w:rsid w:val="61847643"/>
    <w:rsid w:val="62172916"/>
    <w:rsid w:val="63057F06"/>
    <w:rsid w:val="63271CD8"/>
    <w:rsid w:val="64154CA7"/>
    <w:rsid w:val="64A85B18"/>
    <w:rsid w:val="65890051"/>
    <w:rsid w:val="65E77A8E"/>
    <w:rsid w:val="66412840"/>
    <w:rsid w:val="6642195B"/>
    <w:rsid w:val="669F73CC"/>
    <w:rsid w:val="68A2671C"/>
    <w:rsid w:val="68C06ED0"/>
    <w:rsid w:val="69036F29"/>
    <w:rsid w:val="6A673027"/>
    <w:rsid w:val="6AB47A8C"/>
    <w:rsid w:val="6B310C7F"/>
    <w:rsid w:val="6B651AC6"/>
    <w:rsid w:val="6B9D1DC1"/>
    <w:rsid w:val="6BD553CA"/>
    <w:rsid w:val="6CE14F0A"/>
    <w:rsid w:val="6CEC11E0"/>
    <w:rsid w:val="6E8601A0"/>
    <w:rsid w:val="6F380E88"/>
    <w:rsid w:val="6F5F33DF"/>
    <w:rsid w:val="6F930686"/>
    <w:rsid w:val="6FCC3843"/>
    <w:rsid w:val="71617007"/>
    <w:rsid w:val="71A02EF0"/>
    <w:rsid w:val="73D43070"/>
    <w:rsid w:val="73DE56E9"/>
    <w:rsid w:val="76B17684"/>
    <w:rsid w:val="779C4A3F"/>
    <w:rsid w:val="7891035C"/>
    <w:rsid w:val="78ED7DB2"/>
    <w:rsid w:val="79285E29"/>
    <w:rsid w:val="796B3254"/>
    <w:rsid w:val="79A742F2"/>
    <w:rsid w:val="7A6F759D"/>
    <w:rsid w:val="7A910F1E"/>
    <w:rsid w:val="7D7E029D"/>
    <w:rsid w:val="7F097D35"/>
    <w:rsid w:val="7FB335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ind w:firstLine="560"/>
    </w:pPr>
  </w:style>
  <w:style w:type="paragraph" w:styleId="3">
    <w:name w:val="Body Text Indent"/>
    <w:basedOn w:val="1"/>
    <w:next w:val="1"/>
    <w:qFormat/>
    <w:uiPriority w:val="0"/>
    <w:pPr>
      <w:spacing w:after="120" w:afterLines="0"/>
      <w:ind w:left="420"/>
    </w:pPr>
    <w:rPr>
      <w:szCs w:val="20"/>
    </w:rPr>
  </w:style>
  <w:style w:type="paragraph" w:styleId="4">
    <w:name w:val="footer"/>
    <w:basedOn w:val="1"/>
    <w:qFormat/>
    <w:uiPriority w:val="99"/>
    <w:pPr>
      <w:tabs>
        <w:tab w:val="center" w:pos="4153"/>
        <w:tab w:val="right" w:pos="8306"/>
      </w:tabs>
      <w:snapToGrid w:val="0"/>
      <w:jc w:val="left"/>
    </w:pPr>
    <w:rPr>
      <w:sz w:val="18"/>
      <w:szCs w:val="20"/>
    </w:rPr>
  </w:style>
  <w:style w:type="table" w:styleId="6">
    <w:name w:val="Table Grid"/>
    <w:basedOn w:val="5"/>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列出段落1"/>
    <w:basedOn w:val="1"/>
    <w:qFormat/>
    <w:uiPriority w:val="0"/>
    <w:pPr>
      <w:ind w:firstLine="420" w:firstLineChars="200"/>
    </w:pPr>
    <w:rPr>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7343</Words>
  <Characters>7561</Characters>
  <Lines>0</Lines>
  <Paragraphs>0</Paragraphs>
  <TotalTime>0</TotalTime>
  <ScaleCrop>false</ScaleCrop>
  <LinksUpToDate>false</LinksUpToDate>
  <CharactersWithSpaces>8576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2022-09-22T07:03:00Z</dcterms:created>
  <dc:creator>Administrator</dc:creator>
  <cp:lastModifiedBy>侯春宇</cp:lastModifiedBy>
  <dcterms:modified xsi:type="dcterms:W3CDTF">2026-06-27T06:46:16Z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A3B675CF1CEC428781A64445CECC768F</vt:lpwstr>
  </property>
  <property fmtid="{D5CDD505-2E9C-101B-9397-08002B2CF9AE}" pid="4" name="KSOTemplateDocerSaveRecord">
    <vt:lpwstr>eyJoZGlkIjoiYzE2NmJiNTc3OGY4YjM4YTdjNDE5MzgyNzk1N2EwZTAiLCJ1c2VySWQiOiI1MDQ0ODg5NzIifQ==</vt:lpwstr>
  </property>
</Properties>
</file>