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山东石油化工学院2026年石油工程学院氢能储运安全保障科研平台采购项目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SDGP370000000202602007685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山东华标招标有限公司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山东华标招标有限公司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山东石油化工学院2026年石油工程学院氢能储运安全保障科研平台采购项目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SDGP370000000202602007685</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山东石油化工学院2026年石油工程学院氢能储运安全保障科研平台采购项目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本项目为山东石油化工学院2026年石油工程学院氢能储运安全保障科研平台采购项目，共分为1个包，具体采购内容及技术要求详见采购文件具体要求。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山东华标招标有限公司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东营市海通创客中心1号楼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257100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印女士</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0546-8036663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采购包1：483,000.00元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山东华标招标有限公司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山东华标招标有限公司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山东华标招标有限公司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联系人：印女士</w:t>
      </w:r>
    </w:p>
    <w:p>
      <w:pPr>
        <w:pStyle w:val="null5"/>
        <w:jc w:val="left"/>
      </w:pPr>
      <w:r>
        <w:rPr>
          <w:rFonts w:ascii="仿宋_GB2312" w:hAnsi="仿宋_GB2312" w:cs="仿宋_GB2312" w:eastAsia="仿宋_GB2312"/>
        </w:rPr>
        <w:t>联系电话：0546-8036663</w:t>
      </w:r>
    </w:p>
    <w:p>
      <w:pPr>
        <w:pStyle w:val="null5"/>
        <w:jc w:val="left"/>
      </w:pPr>
      <w:r>
        <w:rPr>
          <w:rFonts w:ascii="仿宋_GB2312" w:hAnsi="仿宋_GB2312" w:cs="仿宋_GB2312" w:eastAsia="仿宋_GB2312"/>
        </w:rPr>
        <w:t>地址：东营市海通创客中心1号楼</w:t>
      </w:r>
    </w:p>
    <w:p>
      <w:pPr>
        <w:pStyle w:val="null5"/>
        <w:jc w:val="left"/>
      </w:pPr>
      <w:r>
        <w:rPr>
          <w:rFonts w:ascii="仿宋_GB2312" w:hAnsi="仿宋_GB2312" w:cs="仿宋_GB2312" w:eastAsia="仿宋_GB2312"/>
        </w:rPr>
        <w:t>邮编：257100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483,000.00</w:t>
      </w:r>
    </w:p>
    <w:p>
      <w:pPr>
        <w:pStyle w:val="null5"/>
        <w:jc w:val="left"/>
      </w:pPr>
      <w:r>
        <w:rPr>
          <w:rFonts w:ascii="仿宋_GB2312" w:hAnsi="仿宋_GB2312" w:cs="仿宋_GB2312" w:eastAsia="仿宋_GB2312"/>
        </w:rPr>
        <w:t>采购包最高限价（元）: 483,000.00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高温高压氢气原位慢应变速率拉伸及低频疲劳实验装置等设备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483,000.00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高温高压氢气原位慢应变速率拉伸及低频疲劳实验装置等设备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483,000.00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高温高压氢气原位慢应变速率拉伸及低频疲劳实验装置等设备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动载荷高压气态氢渗透实验装置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标的名称：高温高压氢气原位慢应变速率拉伸及低频疲劳实验装置等设备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一、双腔分体式反应釜</w:t>
            </w:r>
          </w:p>
          <w:p>
            <w:pPr>
              <w:pStyle w:val="null5"/>
              <w:jc w:val="left"/>
            </w:pPr>
            <w:r>
              <w:rPr>
                <w:rFonts w:ascii="仿宋_GB2312" w:hAnsi="仿宋_GB2312" w:cs="仿宋_GB2312" w:eastAsia="仿宋_GB2312"/>
              </w:rPr>
              <w:t>（一）左腔（加氢反应腔）</w:t>
            </w:r>
          </w:p>
          <w:p>
            <w:pPr>
              <w:pStyle w:val="null5"/>
              <w:jc w:val="left"/>
            </w:pPr>
            <w:r>
              <w:rPr>
                <w:rFonts w:ascii="仿宋_GB2312" w:hAnsi="仿宋_GB2312" w:cs="仿宋_GB2312" w:eastAsia="仿宋_GB2312"/>
              </w:rPr>
              <w:t>1.主体材质：采用HC276材质，具备优异的抗氢气腐蚀、耐高低温、耐酸碱介质侵蚀性能，可适配严苛加氢实验工况。</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（一）左腔（加氢反应腔）</w:t>
            </w:r>
          </w:p>
          <w:p>
            <w:pPr>
              <w:pStyle w:val="null5"/>
              <w:jc w:val="left"/>
            </w:pPr>
            <w:r>
              <w:rPr>
                <w:rFonts w:ascii="仿宋_GB2312" w:hAnsi="仿宋_GB2312" w:cs="仿宋_GB2312" w:eastAsia="仿宋_GB2312"/>
              </w:rPr>
              <w:t>2.有效容积：≥80mL</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（一）左腔（加氢反应腔）</w:t>
            </w:r>
          </w:p>
          <w:p>
            <w:pPr>
              <w:pStyle w:val="null5"/>
              <w:jc w:val="left"/>
            </w:pPr>
            <w:r>
              <w:rPr>
                <w:rFonts w:ascii="仿宋_GB2312" w:hAnsi="仿宋_GB2312" w:cs="仿宋_GB2312" w:eastAsia="仿宋_GB2312"/>
              </w:rPr>
              <w:t>3.设计使用压力：≤12MPa，自带超压防护结构，可有效规避超压安全风险。</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（一）左腔（加氢反应腔）</w:t>
            </w:r>
          </w:p>
          <w:p>
            <w:pPr>
              <w:pStyle w:val="null5"/>
              <w:jc w:val="left"/>
            </w:pPr>
            <w:r>
              <w:rPr>
                <w:rFonts w:ascii="仿宋_GB2312" w:hAnsi="仿宋_GB2312" w:cs="仿宋_GB2312" w:eastAsia="仿宋_GB2312"/>
              </w:rPr>
              <w:t>4.设计使用温度：-20℃～200℃，支持低温制冷、高温加热双向精准温控。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（一）左腔（加氢反应腔）</w:t>
            </w:r>
          </w:p>
          <w:p>
            <w:pPr>
              <w:pStyle w:val="null5"/>
              <w:jc w:val="left"/>
            </w:pPr>
            <w:r>
              <w:rPr>
                <w:rFonts w:ascii="仿宋_GB2312" w:hAnsi="仿宋_GB2312" w:cs="仿宋_GB2312" w:eastAsia="仿宋_GB2312"/>
              </w:rPr>
              <w:t>5.夹套材质：316L不锈钢材质，耐腐蚀性能优异，可适配各类循环温控介质，保障腔体温度均匀稳定。</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（一）左腔（加氢反应腔）</w:t>
            </w:r>
          </w:p>
          <w:p>
            <w:pPr>
              <w:pStyle w:val="null5"/>
              <w:jc w:val="left"/>
            </w:pPr>
            <w:r>
              <w:rPr>
                <w:rFonts w:ascii="仿宋_GB2312" w:hAnsi="仿宋_GB2312" w:cs="仿宋_GB2312" w:eastAsia="仿宋_GB2312"/>
              </w:rPr>
              <w:t>6.标配接口及配件：配置专用氢气进气接口、压力监测仪表、高压安全泄压装置、真空接口、温度传感装置，接口布局科学合理，全面满足实验气路连通、温度压力实时监测、真空预处理等实验需求。</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（二）右腔（电化学检测腔）</w:t>
            </w:r>
          </w:p>
          <w:p>
            <w:pPr>
              <w:pStyle w:val="null5"/>
              <w:jc w:val="left"/>
            </w:pPr>
            <w:r>
              <w:rPr>
                <w:rFonts w:ascii="仿宋_GB2312" w:hAnsi="仿宋_GB2312" w:cs="仿宋_GB2312" w:eastAsia="仿宋_GB2312"/>
              </w:rPr>
              <w:t>1.主体材质：采用PEEK材质，绝缘性能优良、耐电解液腐蚀，无金属离子析出，不干扰电化学测试数据，保障测试精度。</w:t>
            </w:r>
          </w:p>
          <w:p>
            <w:pPr>
              <w:pStyle w:val="null5"/>
              <w:jc w:val="left"/>
            </w:pPr>
            <w:r>
              <w:rPr>
                <w:rFonts w:ascii="仿宋_GB2312" w:hAnsi="仿宋_GB2312" w:cs="仿宋_GB2312" w:eastAsia="仿宋_GB2312"/>
              </w:rPr>
              <w:t>2.有效容积：≥60mL</w:t>
            </w:r>
          </w:p>
          <w:p>
            <w:pPr>
              <w:pStyle w:val="null5"/>
              <w:jc w:val="left"/>
            </w:pPr>
            <w:r>
              <w:rPr>
                <w:rFonts w:ascii="仿宋_GB2312" w:hAnsi="仿宋_GB2312" w:cs="仿宋_GB2312" w:eastAsia="仿宋_GB2312"/>
              </w:rPr>
              <w:t>3.使用压力：常压运行</w:t>
            </w:r>
          </w:p>
          <w:p>
            <w:pPr>
              <w:pStyle w:val="null5"/>
              <w:jc w:val="left"/>
            </w:pPr>
            <w:r>
              <w:rPr>
                <w:rFonts w:ascii="仿宋_GB2312" w:hAnsi="仿宋_GB2312" w:cs="仿宋_GB2312" w:eastAsia="仿宋_GB2312"/>
              </w:rPr>
              <w:t>4.使用温度：室温环境运行</w:t>
            </w:r>
          </w:p>
          <w:p>
            <w:pPr>
              <w:pStyle w:val="null5"/>
              <w:jc w:val="left"/>
            </w:pPr>
            <w:r>
              <w:rPr>
                <w:rFonts w:ascii="仿宋_GB2312" w:hAnsi="仿宋_GB2312" w:cs="仿宋_GB2312" w:eastAsia="仿宋_GB2312"/>
              </w:rPr>
              <w:t>5.标配接口：配备电解液专用进料接口、标准三电极测试接口，可快速搭建电化学测试体系，满足常规电化学性能测试需求。</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（三）试样适配及密封系统</w:t>
            </w:r>
          </w:p>
          <w:p>
            <w:pPr>
              <w:pStyle w:val="null5"/>
              <w:jc w:val="left"/>
            </w:pPr>
            <w:r>
              <w:rPr>
                <w:rFonts w:ascii="仿宋_GB2312" w:hAnsi="仿宋_GB2312" w:cs="仿宋_GB2312" w:eastAsia="仿宋_GB2312"/>
              </w:rPr>
              <w:t>1.适配试样规格：适配薄片状试样，试样直径20mm～30mm，厚度3mm，试样安装便捷、固定牢固，贴合实验测试需求</w:t>
            </w:r>
          </w:p>
          <w:p>
            <w:pPr>
              <w:pStyle w:val="null5"/>
              <w:jc w:val="left"/>
            </w:pPr>
            <w:r>
              <w:rPr>
                <w:rFonts w:ascii="仿宋_GB2312" w:hAnsi="仿宋_GB2312" w:cs="仿宋_GB2312" w:eastAsia="仿宋_GB2312"/>
              </w:rPr>
              <w:t>2.密封方式：采用双面复合密封结构，金属垫片+全氟醚橡胶双重密封组合，整体耐高温、耐高压、耐氢气及有机溶剂腐蚀，全程无漏气、无渗漏，密封稳定性强。</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二、防爆微负压防护房</w:t>
            </w:r>
          </w:p>
          <w:p>
            <w:pPr>
              <w:pStyle w:val="null5"/>
              <w:jc w:val="left"/>
            </w:pPr>
            <w:r>
              <w:rPr>
                <w:rFonts w:ascii="仿宋_GB2312" w:hAnsi="仿宋_GB2312" w:cs="仿宋_GB2312" w:eastAsia="仿宋_GB2312"/>
              </w:rPr>
              <w:t>1.主体结构材质：采用高强度铝型材框架，结构稳固、不易变形、耐腐蚀；围护结构采用高透防爆亚克力板，具备防尘、防腐蚀、防爆、高可视性特性。</w:t>
            </w:r>
          </w:p>
          <w:p>
            <w:pPr>
              <w:pStyle w:val="null5"/>
              <w:jc w:val="left"/>
            </w:pPr>
            <w:r>
              <w:rPr>
                <w:rFonts w:ascii="仿宋_GB2312" w:hAnsi="仿宋_GB2312" w:cs="仿宋_GB2312" w:eastAsia="仿宋_GB2312"/>
              </w:rPr>
              <w:t>2.通风系统：配置专用防爆通风风机及自动调控阀组，可稳定维持舱内微负压环境，实时置换舱内气体，可有效避免可燃气体聚集，实现实验区域防爆等级降级。</w:t>
            </w:r>
          </w:p>
          <w:p>
            <w:pPr>
              <w:pStyle w:val="null5"/>
              <w:jc w:val="left"/>
            </w:pPr>
            <w:r>
              <w:rPr>
                <w:rFonts w:ascii="仿宋_GB2312" w:hAnsi="仿宋_GB2312" w:cs="仿宋_GB2312" w:eastAsia="仿宋_GB2312"/>
              </w:rPr>
              <w:t>3.安全控制系统：搭载独立紧急停车系统，可实现异常工况一键急停，快速切断实验气路及设备运行，规避安全事故。</w:t>
            </w:r>
          </w:p>
          <w:p>
            <w:pPr>
              <w:pStyle w:val="null5"/>
              <w:jc w:val="left"/>
            </w:pPr>
            <w:r>
              <w:rPr>
                <w:rFonts w:ascii="仿宋_GB2312" w:hAnsi="仿宋_GB2312" w:cs="仿宋_GB2312" w:eastAsia="仿宋_GB2312"/>
              </w:rPr>
              <w:t>4.监测仪表配置：配套高精度气体传感装置、气体流量监测装置、防爆压力变送装置，可24h实时在线监测舱内压力、可燃气体浓度、通风流量等核心参数。</w:t>
            </w:r>
          </w:p>
          <w:p>
            <w:pPr>
              <w:pStyle w:val="null5"/>
              <w:jc w:val="left"/>
            </w:pPr>
            <w:r>
              <w:rPr>
                <w:rFonts w:ascii="仿宋_GB2312" w:hAnsi="仿宋_GB2312" w:cs="仿宋_GB2312" w:eastAsia="仿宋_GB2312"/>
              </w:rPr>
              <w:t>5.运行性能：设备响应速度快、运行稳定，具备异常参数超标自动预警、联锁保护功能，完全符合氢气实验安全防爆相关规范标准。</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动载荷高压气态氢渗透实验装置</w:t>
            </w:r>
          </w:p>
        </w:tc>
        <w:tc>
          <w:tcPr>
            <w:tcW w:type="dxa" w:w="2076"/>
          </w:tcPr>
          <w:p>
            <w:pPr>
              <w:pStyle w:val="null5"/>
              <w:jc w:val="left"/>
            </w:pPr>
            <w:r>
              <w:rPr>
                <w:rFonts w:ascii="仿宋_GB2312" w:hAnsi="仿宋_GB2312" w:cs="仿宋_GB2312" w:eastAsia="仿宋_GB2312"/>
              </w:rPr>
              <w:t>三、全自动安全氮气吹扫系统</w:t>
            </w:r>
          </w:p>
          <w:p>
            <w:pPr>
              <w:pStyle w:val="null5"/>
              <w:jc w:val="left"/>
            </w:pPr>
            <w:r>
              <w:rPr>
                <w:rFonts w:ascii="仿宋_GB2312" w:hAnsi="仿宋_GB2312" w:cs="仿宋_GB2312" w:eastAsia="仿宋_GB2312"/>
              </w:rPr>
              <w:t>1.吹扫气源要求：适配高纯氮气气源，气源纯度≥99.999%（气源由采购方自备），整套吹扫气路密闭性良好，无泄漏、无杂质残留。</w:t>
            </w:r>
          </w:p>
          <w:p>
            <w:pPr>
              <w:pStyle w:val="null5"/>
              <w:jc w:val="left"/>
            </w:pPr>
            <w:r>
              <w:rPr>
                <w:rFonts w:ascii="仿宋_GB2312" w:hAnsi="仿宋_GB2312" w:cs="仿宋_GB2312" w:eastAsia="仿宋_GB2312"/>
              </w:rPr>
              <w:t>2.吹扫流量：吹扫流量连续可调，可调区间20mL/min～50mL/min，流量控制精度高、运行稳定性好，可适配不同实验置换需求。</w:t>
            </w:r>
          </w:p>
          <w:p>
            <w:pPr>
              <w:pStyle w:val="null5"/>
              <w:jc w:val="left"/>
            </w:pPr>
            <w:r>
              <w:rPr>
                <w:rFonts w:ascii="仿宋_GB2312" w:hAnsi="仿宋_GB2312" w:cs="仿宋_GB2312" w:eastAsia="仿宋_GB2312"/>
              </w:rPr>
              <w:t>3.联动功能：可与实验采样流路、加氢流路智能联动，同步匹配设备启停时序，实现全自动一体化吹扫作业。</w:t>
            </w:r>
          </w:p>
          <w:p>
            <w:pPr>
              <w:pStyle w:val="null5"/>
              <w:jc w:val="left"/>
            </w:pPr>
            <w:r>
              <w:rPr>
                <w:rFonts w:ascii="仿宋_GB2312" w:hAnsi="仿宋_GB2312" w:cs="仿宋_GB2312" w:eastAsia="仿宋_GB2312"/>
              </w:rPr>
              <w:t>4.运行模式：支持手动调试、自动运行双模式自由切换，操作简便，适配设备调试、常规实验等多种使用场景。</w:t>
            </w:r>
          </w:p>
          <w:p>
            <w:pPr>
              <w:pStyle w:val="null5"/>
              <w:jc w:val="left"/>
            </w:pPr>
            <w:r>
              <w:rPr>
                <w:rFonts w:ascii="仿宋_GB2312" w:hAnsi="仿宋_GB2312" w:cs="仿宋_GB2312" w:eastAsia="仿宋_GB2312"/>
              </w:rPr>
              <w:t>5.标准吹扫时序：实验启动前自动吹扫30分钟，充分置换流路内部空气，杜绝氢气混合爆炸隐患；实验结束后自动吹扫60分钟，彻底清除管路内残留氢气，保障设备及实验场地安全。</w:t>
            </w:r>
          </w:p>
          <w:p>
            <w:pPr>
              <w:pStyle w:val="null5"/>
              <w:jc w:val="left"/>
            </w:pPr>
            <w:r>
              <w:rPr>
                <w:rFonts w:ascii="仿宋_GB2312" w:hAnsi="仿宋_GB2312" w:cs="仿宋_GB2312" w:eastAsia="仿宋_GB2312"/>
              </w:rPr>
              <w:t>6.设备性能：气路切换压力：0.5～0.8MPa,吹扫压力：≤1MPa，自动吹扫过程自动计时；自动切换气体；超压报警保护；符合氢能实验安全操作规范。</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1.最大试验力：50kN</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2.试验力适用范围：1%～100%FS全程不分档测试，全量程数据采集均匀精准。</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3.设备精度等级：≥0.5级，试验力示值准确度≤±0.5% 。</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4.配套夹具配置：配备销式连接夹具（销孔内置绝缘套），自带自动调心装置；配备CT专用夹具；配备螺纹连接夹具（带绝缘套）。满足不同试样夹持测试需求。</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5.核心运行精度：试验运行速度精度≤±1%，试样变形测量精度≤±0.5%，设备位移测量精度≤±0.5% 。</w:t>
            </w:r>
          </w:p>
        </w:tc>
      </w:tr>
      <w:tr>
        <w:tc>
          <w:tcPr>
            <w:tcW w:type="dxa" w:w="2076"/>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6.拉伸速率参数：支持慢应变速率试验，拉伸速度可调区间10-6mm/min～10mm/min，最小稳定拉伸速率≤1×10-8mm/s，可实现≤1×10-9s-1应变速率测试，满足超低速率力学试验要求。</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7.试验拉伸空间：有效拉伸空间0～400mm，空间高度可按需调节，适配不同规格试样测试。</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8.试验控制方式：支持恒应变速率、恒应力速率、蠕变、应力松弛、分级（多级）循环反复加载模式；可实现三角波、正弦波、梯形波加载，加载频率可调区间0～0.5Hz。</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一、加载框架</w:t>
            </w:r>
          </w:p>
          <w:p>
            <w:pPr>
              <w:pStyle w:val="null5"/>
              <w:jc w:val="left"/>
            </w:pPr>
            <w:r>
              <w:rPr>
                <w:rFonts w:ascii="仿宋_GB2312" w:hAnsi="仿宋_GB2312" w:cs="仿宋_GB2312" w:eastAsia="仿宋_GB2312"/>
              </w:rPr>
              <w:t>9.加载行程及传感配置：设备有效加载行程≥100mm；标配行程限位保护开关、高精度位移传感器、拉力传感器，具备行程超限防护功能。</w:t>
            </w:r>
          </w:p>
        </w:tc>
      </w:tr>
      <w:tr>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1.使用温度范围：-20℃～200℃</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2.使用压力范围：0～12MPa</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3.釜体有效容积：≥0.5L</w:t>
            </w:r>
          </w:p>
        </w:tc>
      </w:tr>
      <w:tr>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4.内胆材质：采用HC276，耐氢气腐蚀、耐高低温、耐介质侵蚀，适配高压氢环境长期使用。</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5.外壳材质：316L不锈钢，结构强度高、耐腐蚀、稳固防爆。</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6.辅助结构配置：标配增压保压装置，可实现釜内压力稳定恒定；配套专用反应釜固定支架、双测试位移传感器安装支架，安装稳固、定位精准。</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7.变形监测配置：配备双侧高精度变形传感器，传感器适用温度区间-20℃～60℃，可实时监测试样形变数据。</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二、耐高低温高压氢气反应釜</w:t>
            </w:r>
          </w:p>
          <w:p>
            <w:pPr>
              <w:pStyle w:val="null5"/>
              <w:jc w:val="left"/>
            </w:pPr>
            <w:r>
              <w:rPr>
                <w:rFonts w:ascii="仿宋_GB2312" w:hAnsi="仿宋_GB2312" w:cs="仿宋_GB2312" w:eastAsia="仿宋_GB2312"/>
              </w:rPr>
              <w:t>8.温控循环结构：预留制冷加热循环介质进出口，接口外径φ12mm；釜体内胆与外壳之间加工完整循环液槽道，可保障釜体内部上下温度均匀，无温差偏差。</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三、配套装置</w:t>
            </w:r>
          </w:p>
          <w:p>
            <w:pPr>
              <w:pStyle w:val="null5"/>
              <w:jc w:val="left"/>
            </w:pPr>
            <w:r>
              <w:rPr>
                <w:rFonts w:ascii="仿宋_GB2312" w:hAnsi="仿宋_GB2312" w:cs="仿宋_GB2312" w:eastAsia="仿宋_GB2312"/>
              </w:rPr>
              <w:t>1.透明有机玻璃双层腐蚀溶液池（1套）：内腔有效容积≥1L，可视性强，可直观观测试验过程试样状态。外层溶液池为封闭式结构，预留溶液进出口，接口外径 φ12mm；内层溶液池配备对半开合式上盖，方便试样安装与介质更换。</w:t>
            </w:r>
          </w:p>
          <w:p>
            <w:pPr>
              <w:pStyle w:val="null5"/>
              <w:jc w:val="left"/>
            </w:pPr>
            <w:r>
              <w:rPr>
                <w:rFonts w:ascii="仿宋_GB2312" w:hAnsi="仿宋_GB2312" w:cs="仿宋_GB2312" w:eastAsia="仿宋_GB2312"/>
              </w:rPr>
              <w:t>2.耐低温聚四氟乙烯双层腐蚀溶液池（1套）：内腔有效容积≥1L，耐低温、耐酸碱腐蚀，适配低温腐蚀介质试验工况。外层溶液池为封闭式结构，预留溶液进出口，接口外径 φ12mm；内层溶液池配备对半开合式上盖，方便试样安装与介质更换。</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四、安全防护装置</w:t>
            </w:r>
          </w:p>
          <w:p>
            <w:pPr>
              <w:pStyle w:val="null5"/>
              <w:jc w:val="left"/>
            </w:pPr>
            <w:r>
              <w:rPr>
                <w:rFonts w:ascii="仿宋_GB2312" w:hAnsi="仿宋_GB2312" w:cs="仿宋_GB2312" w:eastAsia="仿宋_GB2312"/>
              </w:rPr>
              <w:t>1.氢气泄漏监测报警：配置高精度氢气泄漏检测仪，可实时监测环境氢气浓度，泄漏超标时自动声光报警，及时排查安全隐患。</w:t>
            </w:r>
          </w:p>
          <w:p>
            <w:pPr>
              <w:pStyle w:val="null5"/>
              <w:jc w:val="left"/>
            </w:pPr>
            <w:r>
              <w:rPr>
                <w:rFonts w:ascii="仿宋_GB2312" w:hAnsi="仿宋_GB2312" w:cs="仿宋_GB2312" w:eastAsia="仿宋_GB2312"/>
              </w:rPr>
              <w:t>2.温度监测及超温防护：釜体内置高精度测温传感器，配套专用温度显示仪表，实时显示釜内温度；具备超温自动报警功能，杜绝超温运行风险。</w:t>
            </w:r>
          </w:p>
          <w:p>
            <w:pPr>
              <w:pStyle w:val="null5"/>
              <w:jc w:val="left"/>
            </w:pPr>
            <w:r>
              <w:rPr>
                <w:rFonts w:ascii="仿宋_GB2312" w:hAnsi="仿宋_GB2312" w:cs="仿宋_GB2312" w:eastAsia="仿宋_GB2312"/>
              </w:rPr>
              <w:t>3.温控设备配置：配套专用制冷加热循环装置，适配釜体高低温试验工况，实现精准控温。</w:t>
            </w:r>
          </w:p>
          <w:p>
            <w:pPr>
              <w:pStyle w:val="null5"/>
              <w:jc w:val="left"/>
            </w:pPr>
            <w:r>
              <w:rPr>
                <w:rFonts w:ascii="仿宋_GB2312" w:hAnsi="仿宋_GB2312" w:cs="仿宋_GB2312" w:eastAsia="仿宋_GB2312"/>
              </w:rPr>
              <w:t>4.压力及安全防护配件：釜体标配精密压力表、高压安全保护阀、上下介质进出口阀门；釜体外壁配置隔热保温防护套，降低温度损耗，避免高温烫伤风险。</w:t>
            </w:r>
          </w:p>
          <w:p>
            <w:pPr>
              <w:pStyle w:val="null5"/>
              <w:jc w:val="left"/>
            </w:pPr>
            <w:r>
              <w:rPr>
                <w:rFonts w:ascii="仿宋_GB2312" w:hAnsi="仿宋_GB2312" w:cs="仿宋_GB2312" w:eastAsia="仿宋_GB2312"/>
              </w:rPr>
              <w:t>5.氢气瓶安全防护：配备专用氢气瓶安全柜体，规范氢气瓶存放环境，具备防爆、防倾倒、通风防护功能，保障气源使用安全。</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高温高压氢气原位慢应变速率拉伸及低频疲劳实验装置</w:t>
            </w:r>
          </w:p>
        </w:tc>
        <w:tc>
          <w:tcPr>
            <w:tcW w:type="dxa" w:w="2076"/>
          </w:tcPr>
          <w:p>
            <w:pPr>
              <w:pStyle w:val="null5"/>
              <w:jc w:val="left"/>
            </w:pPr>
            <w:r>
              <w:rPr>
                <w:rFonts w:ascii="仿宋_GB2312" w:hAnsi="仿宋_GB2312" w:cs="仿宋_GB2312" w:eastAsia="仿宋_GB2312"/>
              </w:rPr>
              <w:t>五、定制专业测试软件系统</w:t>
            </w:r>
          </w:p>
          <w:p>
            <w:pPr>
              <w:pStyle w:val="null5"/>
              <w:jc w:val="left"/>
            </w:pPr>
            <w:r>
              <w:rPr>
                <w:rFonts w:ascii="仿宋_GB2312" w:hAnsi="仿宋_GB2312" w:cs="仿宋_GB2312" w:eastAsia="仿宋_GB2312"/>
              </w:rPr>
              <w:t>1.系统兼容与基础功能：搭载PC端全自动数据采集控制系统，支持WINDOWS系统运行；可试验方法编辑、设备控制、数据采集、自动测量、实时显示、数据分析、计算材料应力强度核心参数，数据实时记录、存储、导出。软件应符合或兼容以下标准的现行有效版本：《GB/T 15970.7 金属和合金的腐蚀 应力腐蚀试验 第7部分：慢应变速率试验》、《GB/T 6398 金属材料 疲劳实验 疲劳裂纹扩展方法》，慢应变速率拉伸实验输出应力应变曲线，疲劳实验输出循环次数和变形数据、lg(da/dN)-lgΔK曲线。软件应采用永久授权使用许可。</w:t>
            </w:r>
          </w:p>
          <w:p>
            <w:pPr>
              <w:pStyle w:val="null5"/>
              <w:jc w:val="left"/>
            </w:pPr>
            <w:r>
              <w:rPr>
                <w:rFonts w:ascii="仿宋_GB2312" w:hAnsi="仿宋_GB2312" w:cs="仿宋_GB2312" w:eastAsia="仿宋_GB2312"/>
              </w:rPr>
              <w:t>具体要求如下： ①系统采用高精度传感器、测量放大器进行数据采集，实现负荷、位移、变形等工程量的显示、处理，试验有负荷、位移、变形控制方式。试验全程分辨率一致，且不分档。</w:t>
            </w:r>
          </w:p>
          <w:p>
            <w:pPr>
              <w:pStyle w:val="null5"/>
              <w:jc w:val="left"/>
            </w:pPr>
            <w:r>
              <w:rPr>
                <w:rFonts w:ascii="仿宋_GB2312" w:hAnsi="仿宋_GB2312" w:cs="仿宋_GB2312" w:eastAsia="仿宋_GB2312"/>
              </w:rPr>
              <w:t>②全数字显示试验负荷、变形、位移、试验速率、时间、温度，任意切换显示试验曲线：负荷-时间、变形-时间、位移-时间、负荷-位移、负荷-变形。自动实现超载、断裂、位移保护,自动记录断裂时间。</w:t>
            </w:r>
          </w:p>
          <w:p>
            <w:pPr>
              <w:pStyle w:val="null5"/>
              <w:jc w:val="left"/>
            </w:pPr>
            <w:r>
              <w:rPr>
                <w:rFonts w:ascii="仿宋_GB2312" w:hAnsi="仿宋_GB2312" w:cs="仿宋_GB2312" w:eastAsia="仿宋_GB2312"/>
              </w:rPr>
              <w:t>③配备友好的人机操作界面，可以方便的设置各项试验参数及试验程序；可对试验机的试验数据进行自动采集，采集的时间程序可根据需要设定，数据以EXCEL格式及文本格式存储。</w:t>
            </w:r>
          </w:p>
          <w:p>
            <w:pPr>
              <w:pStyle w:val="null5"/>
              <w:jc w:val="left"/>
            </w:pPr>
            <w:r>
              <w:rPr>
                <w:rFonts w:ascii="仿宋_GB2312" w:hAnsi="仿宋_GB2312" w:cs="仿宋_GB2312" w:eastAsia="仿宋_GB2312"/>
              </w:rPr>
              <w:t>④试验完后系统依标准要求，自动进行数据处理。试验条件和试验结果可自动存盘，可显示、输出符合相关国家标准的试验数据、试验曲线、试验报告。</w:t>
            </w:r>
          </w:p>
          <w:p>
            <w:pPr>
              <w:pStyle w:val="null5"/>
              <w:jc w:val="left"/>
            </w:pPr>
            <w:r>
              <w:rPr>
                <w:rFonts w:ascii="仿宋_GB2312" w:hAnsi="仿宋_GB2312" w:cs="仿宋_GB2312" w:eastAsia="仿宋_GB2312"/>
              </w:rPr>
              <w:t>2.试验覆盖类型：全面支持慢应变率测试、腐蚀疲劳测试、静态蠕变测试、恒载稳定测试，可适配高压、高温、腐蚀多耦合试验场景。</w:t>
            </w:r>
          </w:p>
          <w:p>
            <w:pPr>
              <w:pStyle w:val="null5"/>
              <w:jc w:val="left"/>
            </w:pPr>
            <w:r>
              <w:rPr>
                <w:rFonts w:ascii="仿宋_GB2312" w:hAnsi="仿宋_GB2312" w:cs="仿宋_GB2312" w:eastAsia="仿宋_GB2312"/>
              </w:rPr>
              <w:t>3.精准控制功能：支持恒应变速率、恒应力速率、蠕变、松弛、分级（多级）循环反复加载控制；可实现三角波、正弦波、梯形波多种加载波形，加载频率0～0.5Hz，可精准适配各类疲劳、循环力学试验。</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后续服务</w:t>
            </w:r>
          </w:p>
        </w:tc>
        <w:tc>
          <w:tcPr>
            <w:tcW w:type="dxa" w:w="4153"/>
          </w:tcPr>
          <w:p>
            <w:pPr>
              <w:pStyle w:val="null5"/>
              <w:jc w:val="left"/>
            </w:pPr>
            <w:r>
              <w:rPr>
                <w:rFonts w:ascii="仿宋_GB2312" w:hAnsi="仿宋_GB2312" w:cs="仿宋_GB2312" w:eastAsia="仿宋_GB2312"/>
              </w:rPr>
              <w:t>1.质保期满后，供应商需免费提供终身技术咨询服务，随时解答设备操作、日常巡检、故障判断、保养常识等相关技术问题，全程不收取任何咨询费用。 2.价格锁定机制、期限及调整规则： 2.1本项目投标报价为固定综合单价，投标报价一经中标确定，合同履行期内实行价格锁定，除本文件约定调价情形外，供应商不得以原材料涨价、人工上调、市场波动、运输费用变化等任何理由提出价格上调申请。 2.2专⽤耗材价格应包含材料费、加⼯费、包装费、运输费、税⾦等全部费⽤，为运抵采购⼈指定地点的综合交货价。 供应商应保证所报专⽤耗材价格真实合理，不得以低价成交后通过耗材⾼价牟利。 2.3价格锁定有效期⾃本项⽬质保期满之⽇起2年。供应商应按照响应⽂件中承诺的专⽤耗材单价向采购⼈供应所需耗材。 2.4价格锁定要求：在锁定期限内，专⽤耗材价格不得上调，供应商不得以原材料价格上涨、市场环境变化等任何理由要求调⾼价格。任何价格调整必须经双方书面同意，且上浮上限不超过原总价的 5%。</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1.成交供应商应提供货物的备品备件手册、使用手册、安装使用指南、维护维修及保养说明书或服务手册；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2、质保期服务： ①在质保期内发现的由于产品本身的原因造成故障或损坏，供应商应免费修复；无法修复的应免费更换。 ②质保期内，设备及产品的维修、更换、专用耗材（法兰密封圈、热电偶、工作电极、参比电极、阀门等）等所需一切支出（包括技术人员旅费等支出）由供应商负责。 3、质保覆盖范围： ①硬件：设备组件、机械结构、显示终端、存储、供电、网络传输、外设配件、易损件、核心功能部件等全部原厂配套零部件； ②软件：配套分析等全系列软件授权、全部功能模块、免费版本升级等服务。 ③年度专业校准服务：每年提供1次整机全方位精度校准，针对成像精度、位移精度、数据采集精度、温控精度等核心指标校正，保证设备各项参数符合出厂标准。 4、质保期后服务 质保期后，供应商应对其提供的设备及产品提供终身技术服务，器材维修、更换只向采购人收取材料成本费。</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故障响应与现场处置要求</w:t>
            </w:r>
          </w:p>
        </w:tc>
        <w:tc>
          <w:tcPr>
            <w:tcW w:type="dxa" w:w="4153"/>
          </w:tcPr>
          <w:p>
            <w:pPr>
              <w:pStyle w:val="null5"/>
              <w:jc w:val="left"/>
            </w:pPr>
            <w:r>
              <w:rPr>
                <w:rFonts w:ascii="仿宋_GB2312" w:hAnsi="仿宋_GB2312" w:cs="仿宋_GB2312" w:eastAsia="仿宋_GB2312"/>
              </w:rPr>
              <w:t>1、7×24 小时全天候联络通道 供应商设立专属售后服务热线、微信、邮件等联络渠道，全年365天轮班值守；采购方通过任意渠道反馈故障后，供应商须在30分钟内完成线上响应，通过电话、远程视频指导现场基础排查、应急处置，最大限度降低故障对正常工作的影响。 2、现场上门时效要求 远程指导无法解决故障时，供应商在收到采购方完整故障描述、现场照片/视频等资料后，12小时内派遣技术人员携带全套检测工具、适配备件抵达现场开展检修；现场可修复故障当场完成调试并通过采购方功能验收；核心部件损坏需返厂维修的，同步启动备品替换流程，保障采购方业务不中断。 3、返厂维修管控 设备返厂维修周期最长不超过15个工作日，维修完成后上门安装调试并经采购方签字验收；若维修后设备性能无法恢复出厂标准，供应商直接更换全新同型号部件。 4、重大故障应急保障预案 针对多台设备同步故障、整套软件系统崩溃、核心主机损毁等重大突发问题，制定专项应急处置方案，2小时内启动应急服务小组，快速调配备用整机、备用备件，最大程度降低教学、科研、生产工作停滞风险。</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专项技术培训服务要求</w:t>
            </w:r>
          </w:p>
        </w:tc>
        <w:tc>
          <w:tcPr>
            <w:tcW w:type="dxa" w:w="4153"/>
          </w:tcPr>
          <w:p>
            <w:pPr>
              <w:pStyle w:val="null5"/>
              <w:jc w:val="left"/>
            </w:pPr>
            <w:r>
              <w:rPr>
                <w:rFonts w:ascii="仿宋_GB2312" w:hAnsi="仿宋_GB2312" w:cs="仿宋_GB2312" w:eastAsia="仿宋_GB2312"/>
              </w:rPr>
              <w:t>在仪器安装调试验收过程中，供应商的安装工程师免费对用户操作人员进行基本培训，培训内容包括仪器结构介绍、操作软件使用、仪器操作使用、简单制样操作、智能附件及消耗品更换、日常保养及维护等。</w:t>
            </w:r>
          </w:p>
        </w:tc>
      </w:tr>
      <w:tr>
        <w:tc>
          <w:tcPr>
            <w:tcW w:type="dxa" w:w="1038"/>
          </w:tcPr>
          <w:p>
            <w:pPr>
              <w:pStyle w:val="null5"/>
              <w:jc w:val="left"/>
            </w:pPr>
            <w:r>
              <w:rPr>
                <w:rFonts w:ascii="仿宋_GB2312" w:hAnsi="仿宋_GB2312" w:cs="仿宋_GB2312" w:eastAsia="仿宋_GB2312"/>
              </w:rPr>
              <w:t>9</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合同签订后85日内完成全部货物的供货、安装、调试和培训工作，符合国家标准、行业规范和合同等相关文件的要求。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山东石油化工学院院内。</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合同支付方式：供应商按合同要求供货，设备安装调试完成、验收合格无质量问题及其他争议，采购人收到供应商发票后付至合同金额的95%，一年后无息付清余款。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质保期：本项目免费质量保证期要求不低于3年，供应商亦可提报更长的质保期。本项目产品的质量质保期为自验收通过之日起，所有产品均需在质保期内免费上门。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1、本项目共两轮报价，第一轮报价为磋商前基础报价，第二轮报价为磋商后最终报价。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目报价为含税全包价，包含完成全部供货所需全部成本，采购人不再另行付其他费用；供应商仅能提供一套固定报价，不得设置多套备选报价；评审中报价经修正的，供应商须按要求电子签章确认，逾期未确认按无效响应处理；报价应客观合理，触发异常低价审查时须提供成本相关佐证材料，无法说明合理性的作无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资格证明文件、技术偏离表、投标（响应）报价明细表、开标（报价）一览表、商务偏离表、封面、响应函、不参与串通投标承诺书、法定代表人身份证明、法定代表人授权委托书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⽆认定为“投标（响应）⽆效”的其他情形</w:t>
            </w:r>
          </w:p>
        </w:tc>
        <w:tc>
          <w:tcPr>
            <w:tcW w:type="dxa" w:w="3322"/>
          </w:tcPr>
          <w:p>
            <w:pPr>
              <w:pStyle w:val="null5"/>
              <w:jc w:val="left"/>
            </w:pPr>
            <w:r>
              <w:rPr>
                <w:rFonts w:ascii="仿宋_GB2312" w:hAnsi="仿宋_GB2312" w:cs="仿宋_GB2312" w:eastAsia="仿宋_GB2312"/>
              </w:rPr>
              <w:t>⽆认定为“投标（响应）⽆效”的其他情形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货物清单（包括产品彩页等）、供应商认为需要提交的其他文件、企业基本概况</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21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供应商提供7×24小时（全天候）响应，接到故障通知后在24小时内解决故障，得1分；供应商提供7×24小时（全天候）响应，接到故障通知后在48小时内解决故障，得0.5分。 （2）供应商承诺所投产品（设备）整体系统质量免费保修（包括人工和部件）、上门服务年限均为4年（含）以上，得1分，否则不得分。 （3）供应商为采购人专门建立备品、备件库，设备（软件）出现故障，需要返厂维修时，提供备品备件的，得1分；否则不得分。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2026年石油工程学院氢能储运安全保障科研平台采购项目响应报价低于全部通过符合性审查供应商响应报价平均值50%的，即山东石油化工学院2026年石油工程学院氢能储运安全保障科研平台采购项目响应报价&lt;全部通过符合性审查供应商响应报价平均值×50%。 （2）山东石油化工学院2026年石油工程学院氢能储运安全保障科研平台采购项目响应报价低于通过符合性审查且报价次低供应商响应报价50%的，即山东石油化工学院2026年石油工程学院氢能储运安全保障科研平台采购项目响应报价&lt;通过符合性审查且报价次低供应商响应报价×50%。 （3）山东石油化工学院2026年石油工程学院氢能储运安全保障科研平台采购项目响应报价低于最高限价45%的，即山东石油化工学院2026年石油工程学院氢能储运安全保障科研平台采购项目响应报价&lt;最高限价×45%。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在评标过程中，供应商所投产品按照《政府采购促进中小企业发展管理办法》（财库〔2020〕46号）和《关于印发中小企业划型标准规定的通知》（工信部联企业〔2011〕300号）规定，均属于小型、微型企业产品的【依据供应商提供的《中小企业声明函》（详见附件）】，按照评标办法规定进行价格扣除后计算投标报价得分，否则投标报价得分计算时不予价格扣除。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供应商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供应商为该采购项目或者采购包提供的符合本国产品标准的产品成本之和占该供应商提供的全部产品成本之和的比例达到80%（以提供产品成本占比承诺函为准）以上且供应商其提供的本国产品出具符合要求的《关于符合本国产品标准的声明函》（格式详见附件）或财政部会同有关部门规定的有关证明文件的，依法对该供应商提供的全部产品给予价格评审优惠，即对该供应商提供的全部产品的总报价给予20%的价格扣除，用扣除后的价格参与评审。 注：（1）相关价格评审扣除优惠，均应该在供应商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2026年石油工程学院氢能储运安全保障科研平台采购项目响应报价低于全部通过符合性审查供应商响应报价平均值50%的，即山东石油化工学院2026年石油工程学院氢能储运安全保障科研平台采购项目响应报价&lt;全部通过符合性审查供应商响应报价平均值×50%。</w:t>
              <w:br/>
              <w:t>（2）山东石油化工学院2026年石油工程学院氢能储运安全保障科研平台采购项目响应报价低于通过符合性审查且报价次低供应商响应报价50%的，即山东石油化工学院2026年石油工程学院氢能储运安全保障科研平台采购项目响应报价&lt;通过符合性审查且报价次低供应商响应报价×50%。</w:t>
              <w:br/>
              <w:t>（3）山东石油化工学院2026年石油工程学院氢能储运安全保障科研平台采购项目响应报价低于最高限价45%的，即山东石油化工学院2026年石油工程学院氢能储运安全保障科研平台采购项目响应报价&lt;最高限价×45%。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金属材料试验机</w:t>
            </w:r>
          </w:p>
        </w:tc>
        <w:tc>
          <w:tcPr>
            <w:tcW w:type="dxa" w:w="3115"/>
          </w:tcPr>
          <w:p>
            <w:pPr>
              <w:pStyle w:val="null5"/>
              <w:jc w:val="left"/>
            </w:pPr>
            <w:r>
              <w:rPr>
                <w:rFonts w:ascii="仿宋_GB2312" w:hAnsi="仿宋_GB2312" w:cs="仿宋_GB2312" w:eastAsia="仿宋_GB2312"/>
              </w:rPr>
              <w:t>高温高压氢气原位慢应变速率拉伸及低频疲劳实验装置等设备</w:t>
            </w:r>
          </w:p>
        </w:tc>
        <w:tc>
          <w:tcPr>
            <w:tcW w:type="dxa" w:w="2076"/>
          </w:tcPr>
          <w:p>
            <w:pPr>
              <w:pStyle w:val="null5"/>
              <w:jc w:val="left"/>
            </w:pPr>
            <w:r>
              <w:rPr>
                <w:rFonts w:ascii="仿宋_GB2312" w:hAnsi="仿宋_GB2312" w:cs="仿宋_GB2312" w:eastAsia="仿宋_GB2312"/>
              </w:rPr>
              <w:t>动载荷高压气态氢渗透实验装置、高温高压氢气原位慢应变速率拉伸及低频疲劳实验装置</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